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19" w:rsidRPr="001D0A19" w:rsidRDefault="001D0A19" w:rsidP="001D0A19">
      <w:pPr>
        <w:spacing w:after="0" w:line="360" w:lineRule="auto"/>
        <w:jc w:val="both"/>
      </w:pPr>
      <w:r>
        <w:rPr>
          <w:b/>
          <w:bCs/>
        </w:rPr>
        <w:t xml:space="preserve">Pre-publication copy of </w:t>
      </w:r>
      <w:r>
        <w:rPr>
          <w:b/>
          <w:bCs/>
        </w:rPr>
        <w:t>the</w:t>
      </w:r>
      <w:r>
        <w:rPr>
          <w:b/>
          <w:bCs/>
        </w:rPr>
        <w:t xml:space="preserve"> c</w:t>
      </w:r>
      <w:r w:rsidRPr="000D72E2">
        <w:rPr>
          <w:b/>
          <w:bCs/>
        </w:rPr>
        <w:t xml:space="preserve">hapter </w:t>
      </w:r>
      <w:r>
        <w:rPr>
          <w:b/>
          <w:bCs/>
        </w:rPr>
        <w:t xml:space="preserve">by </w:t>
      </w:r>
      <w:r w:rsidRPr="001D0A19">
        <w:t>Milena Büchs, Nicholas Bardsley and Sylke V. Schnepf</w:t>
      </w:r>
    </w:p>
    <w:p w:rsidR="001D0A19" w:rsidRDefault="001D0A19" w:rsidP="001D0A19">
      <w:pPr>
        <w:spacing w:after="0" w:line="360" w:lineRule="auto"/>
        <w:jc w:val="center"/>
        <w:rPr>
          <w:b/>
          <w:bCs/>
        </w:rPr>
      </w:pPr>
      <w:r w:rsidRPr="000D72E2">
        <w:rPr>
          <w:b/>
          <w:bCs/>
        </w:rPr>
        <w:t xml:space="preserve">for </w:t>
      </w:r>
      <w:r>
        <w:rPr>
          <w:b/>
          <w:bCs/>
        </w:rPr>
        <w:br/>
      </w:r>
      <w:r w:rsidRPr="001D0A19">
        <w:rPr>
          <w:b/>
          <w:bCs/>
          <w:i/>
          <w:iCs/>
        </w:rPr>
        <w:t>International Handbook on Social Policy and the Environment</w:t>
      </w:r>
    </w:p>
    <w:p w:rsidR="001D0A19" w:rsidRDefault="001D0A19" w:rsidP="001D0A19">
      <w:pPr>
        <w:spacing w:after="0" w:line="360" w:lineRule="auto"/>
        <w:jc w:val="center"/>
        <w:rPr>
          <w:b/>
          <w:bCs/>
        </w:rPr>
      </w:pPr>
      <w:r>
        <w:rPr>
          <w:b/>
          <w:bCs/>
        </w:rPr>
        <w:t>,</w:t>
      </w:r>
      <w:r w:rsidRPr="000D72E2">
        <w:rPr>
          <w:b/>
          <w:bCs/>
        </w:rPr>
        <w:t>Tony Fitzpatrick</w:t>
      </w:r>
      <w:r>
        <w:rPr>
          <w:b/>
          <w:bCs/>
        </w:rPr>
        <w:t xml:space="preserve"> (ed.), </w:t>
      </w:r>
      <w:r w:rsidRPr="00D32DA2">
        <w:rPr>
          <w:b/>
          <w:bCs/>
        </w:rPr>
        <w:t>Cheltenham, UK / Northampton, USA</w:t>
      </w:r>
      <w:r>
        <w:rPr>
          <w:b/>
          <w:bCs/>
        </w:rPr>
        <w:t xml:space="preserve"> </w:t>
      </w:r>
      <w:r>
        <w:rPr>
          <w:b/>
          <w:bCs/>
        </w:rPr>
        <w:t xml:space="preserve"> </w:t>
      </w:r>
      <w:r>
        <w:rPr>
          <w:b/>
          <w:bCs/>
        </w:rPr>
        <w:t>(</w:t>
      </w:r>
      <w:r>
        <w:rPr>
          <w:b/>
          <w:bCs/>
        </w:rPr>
        <w:t>Edward Elgar</w:t>
      </w:r>
      <w:r>
        <w:rPr>
          <w:b/>
          <w:bCs/>
        </w:rPr>
        <w:t>)</w:t>
      </w:r>
      <w:r>
        <w:rPr>
          <w:b/>
          <w:bCs/>
        </w:rPr>
        <w:t xml:space="preserve"> forthcoming 2014.</w:t>
      </w:r>
    </w:p>
    <w:p w:rsidR="001D0A19" w:rsidRDefault="001D0A19" w:rsidP="001D0A19">
      <w:pPr>
        <w:spacing w:after="0" w:line="360" w:lineRule="auto"/>
        <w:jc w:val="both"/>
      </w:pPr>
    </w:p>
    <w:p w:rsidR="001D0A19" w:rsidRDefault="001D0A19" w:rsidP="001D0A19">
      <w:pPr>
        <w:spacing w:after="0" w:line="360" w:lineRule="auto"/>
        <w:jc w:val="both"/>
        <w:rPr>
          <w:b/>
          <w:bCs/>
        </w:rPr>
      </w:pPr>
      <w:r w:rsidRPr="000D72E2">
        <w:rPr>
          <w:b/>
          <w:bCs/>
        </w:rPr>
        <w:t>Unequal emissions – unequal policy impacts:</w:t>
      </w:r>
      <w:r>
        <w:rPr>
          <w:b/>
          <w:bCs/>
        </w:rPr>
        <w:t xml:space="preserve"> how do different areas of CO</w:t>
      </w:r>
      <w:r>
        <w:rPr>
          <w:b/>
          <w:bCs/>
          <w:vertAlign w:val="subscript"/>
        </w:rPr>
        <w:t>2</w:t>
      </w:r>
      <w:r>
        <w:rPr>
          <w:b/>
          <w:bCs/>
        </w:rPr>
        <w:t xml:space="preserve"> emissions compare?</w:t>
      </w:r>
      <w:r>
        <w:rPr>
          <w:rStyle w:val="FootnoteReference"/>
          <w:b/>
          <w:bCs/>
        </w:rPr>
        <w:footnoteReference w:id="1"/>
      </w:r>
    </w:p>
    <w:p w:rsidR="001D0A19" w:rsidRDefault="001D0A19" w:rsidP="001D0A19">
      <w:pPr>
        <w:spacing w:after="0" w:line="360" w:lineRule="auto"/>
        <w:jc w:val="both"/>
        <w:rPr>
          <w:b/>
          <w:bCs/>
        </w:rPr>
      </w:pPr>
      <w:bookmarkStart w:id="0" w:name="_GoBack"/>
      <w:bookmarkEnd w:id="0"/>
      <w:r w:rsidRPr="000D72E2">
        <w:rPr>
          <w:b/>
          <w:bCs/>
        </w:rPr>
        <w:t>Abstract</w:t>
      </w:r>
    </w:p>
    <w:p w:rsidR="001D0A19" w:rsidRDefault="001D0A19" w:rsidP="001D0A19">
      <w:pPr>
        <w:spacing w:after="0" w:line="360" w:lineRule="auto"/>
        <w:jc w:val="both"/>
      </w:pPr>
      <w:r w:rsidRPr="000D72E2">
        <w:t xml:space="preserve">Distributional implications of climate change mitigation policies </w:t>
      </w:r>
      <w:r>
        <w:t>r</w:t>
      </w:r>
      <w:r w:rsidRPr="000D72E2">
        <w:t xml:space="preserve">elate to important questions about fairness: which groups bear the highest burdens – or receive the greatest </w:t>
      </w:r>
      <w:r>
        <w:t>assistance</w:t>
      </w:r>
      <w:r w:rsidRPr="000D72E2">
        <w:t xml:space="preserve"> – </w:t>
      </w:r>
      <w:r>
        <w:t xml:space="preserve">from </w:t>
      </w:r>
      <w:r w:rsidRPr="000D72E2">
        <w:t xml:space="preserve">these policies and how does this relate to their contribution to emissions? It is already well established that general carbon taxes are likely to have regressive impacts – placing higher relative burdens on poorer than on richer households – and it is often argued that these effects can be reversed, for example through rebate schemes or equal per capita carbon allowances. But does this </w:t>
      </w:r>
      <w:r>
        <w:t xml:space="preserve">hold equally </w:t>
      </w:r>
      <w:r w:rsidRPr="000D72E2">
        <w:t xml:space="preserve">for home energy, transport, </w:t>
      </w:r>
      <w:r>
        <w:t>indirect</w:t>
      </w:r>
      <w:r w:rsidRPr="000D72E2">
        <w:t xml:space="preserve"> emissions? And which role do household characteristics other than income and household size play for the distribution of benefits and burdens from </w:t>
      </w:r>
      <w:r>
        <w:t>mitigation</w:t>
      </w:r>
      <w:r w:rsidRPr="000D72E2">
        <w:t xml:space="preserve"> policies? This chapter provides an overview of </w:t>
      </w:r>
      <w:r>
        <w:t>mitigation</w:t>
      </w:r>
      <w:r w:rsidRPr="000D72E2">
        <w:t xml:space="preserve"> policies and examines potential distributional implications across different emission domains. The analysis is based on a dataset of household CO</w:t>
      </w:r>
      <w:r w:rsidRPr="0089382C">
        <w:rPr>
          <w:vertAlign w:val="subscript"/>
        </w:rPr>
        <w:t>2</w:t>
      </w:r>
      <w:r w:rsidRPr="000D72E2">
        <w:t xml:space="preserve"> emissions </w:t>
      </w:r>
      <w:r>
        <w:t xml:space="preserve">that the authors </w:t>
      </w:r>
      <w:r w:rsidRPr="000D72E2">
        <w:t xml:space="preserve">derive from </w:t>
      </w:r>
      <w:smartTag w:uri="urn:schemas-microsoft-com:office:smarttags" w:element="country-region">
        <w:smartTag w:uri="urn:schemas-microsoft-com:office:smarttags" w:element="place">
          <w:r w:rsidRPr="000D72E2">
            <w:t>UK</w:t>
          </w:r>
        </w:smartTag>
      </w:smartTag>
      <w:r w:rsidRPr="000D72E2">
        <w:t xml:space="preserve"> expenditure data. It shows that </w:t>
      </w:r>
      <w:r>
        <w:t>mitigation policies that only target home energy emissions are least equitable from a distributional point of view, not only in terms of differences among income groups but also in relation to other household characteristics</w:t>
      </w:r>
      <w:r w:rsidRPr="000D72E2">
        <w:t>.</w:t>
      </w:r>
    </w:p>
    <w:p w:rsidR="001D0A19" w:rsidRDefault="001D0A19" w:rsidP="001D0A19">
      <w:pPr>
        <w:spacing w:after="0" w:line="360" w:lineRule="auto"/>
        <w:jc w:val="both"/>
      </w:pPr>
    </w:p>
    <w:p w:rsidR="001D0A19" w:rsidRPr="007F5BDA" w:rsidRDefault="001D0A19" w:rsidP="001D0A19">
      <w:pPr>
        <w:pStyle w:val="ListParagraph"/>
        <w:spacing w:after="0" w:line="360" w:lineRule="auto"/>
        <w:jc w:val="both"/>
        <w:rPr>
          <w:b/>
          <w:bCs/>
        </w:rPr>
      </w:pPr>
      <w:r w:rsidRPr="007F5BDA">
        <w:rPr>
          <w:b/>
          <w:bCs/>
        </w:rPr>
        <w:br w:type="column"/>
      </w:r>
      <w:r w:rsidRPr="007F5BDA">
        <w:rPr>
          <w:b/>
          <w:bCs/>
        </w:rPr>
        <w:lastRenderedPageBreak/>
        <w:t>Introduction</w:t>
      </w:r>
    </w:p>
    <w:p w:rsidR="001D0A19" w:rsidRDefault="001D0A19" w:rsidP="001D0A19">
      <w:pPr>
        <w:spacing w:after="0" w:line="360" w:lineRule="auto"/>
        <w:jc w:val="both"/>
      </w:pPr>
      <w:r w:rsidRPr="00123363">
        <w:t>It is increasingly clear</w:t>
      </w:r>
      <w:r w:rsidRPr="000D72E2">
        <w:t xml:space="preserve"> that radical </w:t>
      </w:r>
      <w:r>
        <w:t xml:space="preserve">policies to mitigate anthropogenic </w:t>
      </w:r>
      <w:r w:rsidRPr="000D72E2">
        <w:t xml:space="preserve">climate change </w:t>
      </w:r>
      <w:r>
        <w:t>(hereafter “mitigation policies”) are</w:t>
      </w:r>
      <w:r w:rsidRPr="000D72E2">
        <w:t xml:space="preserve"> urgently required </w:t>
      </w:r>
      <w:r>
        <w:t>as its impacts are already threatening food security, damaging ecological systems and creating new social inequalities, for example related to severe weather events</w:t>
      </w:r>
      <w:r w:rsidRPr="000D72E2">
        <w:t xml:space="preserve">. </w:t>
      </w:r>
      <w:r>
        <w:t xml:space="preserve">Such impacts are set to worsen and contribute to mass migration, resource conflicts and other catastrophic outcomes if greenhouse gas emissions from human activities continue to accelerate. </w:t>
      </w:r>
      <w:r w:rsidRPr="000D72E2">
        <w:t xml:space="preserve">An important element of </w:t>
      </w:r>
      <w:r>
        <w:t xml:space="preserve">mitigation </w:t>
      </w:r>
      <w:r w:rsidRPr="000D72E2">
        <w:t>policies will be to reduce the combustion of fossil fuels, and thus the release of carbon dioxide (CO</w:t>
      </w:r>
      <w:r w:rsidRPr="00A6338E">
        <w:rPr>
          <w:vertAlign w:val="subscript"/>
        </w:rPr>
        <w:t>2</w:t>
      </w:r>
      <w:r w:rsidRPr="000D72E2">
        <w:t>), the greenhouse gas</w:t>
      </w:r>
      <w:r>
        <w:t xml:space="preserve"> which contributes the most to current warming</w:t>
      </w:r>
      <w:r w:rsidRPr="000D72E2">
        <w:t xml:space="preserve">. </w:t>
      </w:r>
    </w:p>
    <w:p w:rsidR="001D0A19" w:rsidRDefault="001D0A19" w:rsidP="001D0A19">
      <w:pPr>
        <w:spacing w:after="0" w:line="360" w:lineRule="auto"/>
        <w:ind w:firstLine="720"/>
        <w:jc w:val="both"/>
      </w:pPr>
      <w:r>
        <w:t>From a social policy perspective, an important question is how mitigation policies</w:t>
      </w:r>
      <w:r w:rsidRPr="000D72E2">
        <w:t xml:space="preserve"> </w:t>
      </w:r>
      <w:r>
        <w:t xml:space="preserve">can </w:t>
      </w:r>
      <w:r w:rsidRPr="000D72E2">
        <w:t>be designed such that unjust distributional effects are</w:t>
      </w:r>
      <w:r>
        <w:t>, so far as possible,</w:t>
      </w:r>
      <w:r w:rsidRPr="000D72E2">
        <w:t xml:space="preserve"> avoided</w:t>
      </w:r>
      <w:r>
        <w:t>. This requires proportionality in terms of people’s financial capacities as well as in terms of their relative contribution to emissions. This is important both from a fairness perspective and for the</w:t>
      </w:r>
      <w:r w:rsidRPr="000D72E2">
        <w:t xml:space="preserve"> public acceptability of such policies</w:t>
      </w:r>
      <w:r>
        <w:t>. Acceptability</w:t>
      </w:r>
      <w:r w:rsidRPr="000D72E2">
        <w:t xml:space="preserve"> </w:t>
      </w:r>
      <w:r>
        <w:t xml:space="preserve">is likely to </w:t>
      </w:r>
      <w:r w:rsidRPr="000D72E2">
        <w:t>influence the likelihood that governments adopt them</w:t>
      </w:r>
      <w:r>
        <w:t xml:space="preserve">, as is borne out by the available policy research </w:t>
      </w:r>
      <w:r>
        <w:fldChar w:fldCharType="begin">
          <w:fldData xml:space="preserve">PEVuZE5vdGU+PENpdGU+PEF1dGhvcj5CcmlzdG93PC9BdXRob3I+PFllYXI+MjAxMDwvWWVhcj48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</w:fldData>
        </w:fldChar>
      </w:r>
      <w:r>
        <w:instrText xml:space="preserve"> ADDIN EN.CITE </w:instrText>
      </w:r>
      <w:r>
        <w:fldChar w:fldCharType="begin">
          <w:fldData xml:space="preserve">PEVuZE5vdGU+PENpdGU+PEF1dGhvcj5CcmlzdG93PC9BdXRob3I+PFllYXI+MjAxMDwvWWVhcj48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</w:fldData>
        </w:fldChar>
      </w:r>
      <w:r>
        <w:instrText xml:space="preserve"> ADDIN EN.CITE.DATA </w:instrText>
      </w:r>
      <w:r>
        <w:fldChar w:fldCharType="end"/>
      </w:r>
      <w:r>
        <w:fldChar w:fldCharType="separate"/>
      </w:r>
      <w:r>
        <w:rPr>
          <w:noProof/>
        </w:rPr>
        <w:t>(</w:t>
      </w:r>
      <w:hyperlink w:anchor="_ENREF_12" w:tooltip="Bristow, 2010 #4776" w:history="1">
        <w:r>
          <w:rPr>
            <w:noProof/>
          </w:rPr>
          <w:t>Bristow et al., 2010</w:t>
        </w:r>
      </w:hyperlink>
      <w:r>
        <w:rPr>
          <w:noProof/>
        </w:rPr>
        <w:t>)</w:t>
      </w:r>
      <w:r>
        <w:fldChar w:fldCharType="end"/>
      </w:r>
      <w:r w:rsidRPr="000D72E2">
        <w:t>.</w:t>
      </w:r>
    </w:p>
    <w:p w:rsidR="001D0A19" w:rsidRDefault="001D0A19" w:rsidP="001D0A19">
      <w:pPr>
        <w:spacing w:after="0" w:line="360" w:lineRule="auto"/>
        <w:ind w:firstLine="720"/>
        <w:jc w:val="both"/>
      </w:pPr>
      <w:r>
        <w:t xml:space="preserve">Such policies are unlikely to be implemented without a new global agreement on climate change mitigation. The current UNFCCC process would only implement such an agreement by 2020 at the earliest under the “Doha Gateway” set up at the latest COP meeting </w:t>
      </w:r>
      <w:r>
        <w:fldChar w:fldCharType="begin"/>
      </w:r>
      <w:r>
        <w:instrText xml:space="preserve"> ADDIN EN.CITE &lt;EndNote&gt;&lt;Cite&gt;&lt;Author&gt;Ritter&lt;/Author&gt;&lt;Year&gt;2012&lt;/Year&gt;&lt;RecNum&gt;5767&lt;/RecNum&gt;&lt;DisplayText&gt;(Ritter and Casey, 2012)&lt;/DisplayText&gt;&lt;record&gt;&lt;rec-number&gt;5767&lt;/rec-number&gt;&lt;foreign-keys&gt;&lt;key app="EN" db-id="vvfd9x0t12dp5gestrnxxzxd2r90r2et0rer"&gt;5767&lt;/key&gt;&lt;/foreign-keys&gt;&lt;ref-type name="Generic"&gt;13&lt;/ref-type&gt;&lt;contributors&gt;&lt;authors&gt;&lt;author&gt;Ritter, M.&lt;/author&gt;&lt;author&gt;Casey, M&lt;/author&gt;&lt;/authors&gt;&lt;/contributors&gt;&lt;titles&gt;&lt;title&gt;UN Conference Accepts Extension of Kyoto Protocol. Business Week&lt;/title&gt;&lt;/titles&gt;&lt;dates&gt;&lt;year&gt;2012&lt;/year&gt;&lt;/dates&gt;&lt;publisher&gt;December 8th 2012. http://www.businessweek.com/ap/2012-12-08/un-talks-nearing-weak-deal-on-climate, accessed 1 Feb 2013&lt;/publisher&gt;&lt;urls&gt;&lt;/urls&gt;&lt;/record&gt;&lt;/Cite&gt;&lt;/EndNote&gt;</w:instrText>
      </w:r>
      <w:r>
        <w:fldChar w:fldCharType="separate"/>
      </w:r>
      <w:r>
        <w:rPr>
          <w:noProof/>
        </w:rPr>
        <w:t>(</w:t>
      </w:r>
      <w:hyperlink w:anchor="_ENREF_55" w:tooltip="Ritter, 2012 #5767" w:history="1">
        <w:r>
          <w:rPr>
            <w:noProof/>
          </w:rPr>
          <w:t>Ritter and Casey, 2012</w:t>
        </w:r>
      </w:hyperlink>
      <w:r>
        <w:rPr>
          <w:noProof/>
        </w:rPr>
        <w:t>)</w:t>
      </w:r>
      <w:r>
        <w:fldChar w:fldCharType="end"/>
      </w:r>
      <w:r>
        <w:t xml:space="preserve">. This tortuous and hesitant process contrasts sharply with the urgency of emissions cuts pressed by leading scientists </w:t>
      </w:r>
      <w:r>
        <w:fldChar w:fldCharType="begin">
          <w:fldData xml:space="preserve">PEVuZE5vdGU+PENpdGU+PEF1dGhvcj5BbmRlcnNvbjwvQXV0aG9yPjxZZWFyPjIwMDg8L1llYXI+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</w:fldData>
        </w:fldChar>
      </w:r>
      <w:r>
        <w:instrText xml:space="preserve"> ADDIN EN.CITE </w:instrText>
      </w:r>
      <w:r>
        <w:fldChar w:fldCharType="begin">
          <w:fldData xml:space="preserve">PEVuZE5vdGU+PENpdGU+PEF1dGhvcj5BbmRlcnNvbjwvQXV0aG9yPjxZZWFyPjIwMDg8L1llYXI+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</w:fldData>
        </w:fldChar>
      </w:r>
      <w:r>
        <w:instrText xml:space="preserve"> ADDIN EN.CITE.DATA </w:instrText>
      </w:r>
      <w:r>
        <w:fldChar w:fldCharType="end"/>
      </w:r>
      <w:r>
        <w:fldChar w:fldCharType="separate"/>
      </w:r>
      <w:r>
        <w:rPr>
          <w:noProof/>
        </w:rPr>
        <w:t>(</w:t>
      </w:r>
      <w:hyperlink w:anchor="_ENREF_3" w:tooltip="Anderson, 2008 #4275" w:history="1">
        <w:r>
          <w:rPr>
            <w:noProof/>
          </w:rPr>
          <w:t>Anderson and Bows, 2008</w:t>
        </w:r>
      </w:hyperlink>
      <w:r>
        <w:rPr>
          <w:noProof/>
        </w:rPr>
        <w:t xml:space="preserve">; </w:t>
      </w:r>
      <w:hyperlink w:anchor="_ENREF_38" w:tooltip="Hansen, 2013 #5857" w:history="1">
        <w:r>
          <w:rPr>
            <w:noProof/>
          </w:rPr>
          <w:t>Hansen et al., 2013</w:t>
        </w:r>
      </w:hyperlink>
      <w:r>
        <w:rPr>
          <w:noProof/>
        </w:rPr>
        <w:t>)</w:t>
      </w:r>
      <w:r>
        <w:fldChar w:fldCharType="end"/>
      </w:r>
      <w:r>
        <w:t xml:space="preserve">. It is nonetheless useful to analyse the </w:t>
      </w:r>
      <w:r w:rsidRPr="000D72E2">
        <w:t xml:space="preserve">range of </w:t>
      </w:r>
      <w:r>
        <w:t>policy</w:t>
      </w:r>
      <w:r w:rsidRPr="000D72E2">
        <w:t xml:space="preserve"> instruments </w:t>
      </w:r>
      <w:r>
        <w:t>which could be used to reduce CO</w:t>
      </w:r>
      <w:r>
        <w:rPr>
          <w:vertAlign w:val="subscript"/>
        </w:rPr>
        <w:t>2</w:t>
      </w:r>
      <w:r>
        <w:t xml:space="preserve"> emissions, for example to reduce the likelihood that uncertainty about policy instruments and their distributional implications contributes to inaction.  </w:t>
      </w:r>
    </w:p>
    <w:p w:rsidR="001D0A19" w:rsidRDefault="001D0A19" w:rsidP="001D0A19">
      <w:pPr>
        <w:spacing w:after="0" w:line="360" w:lineRule="auto"/>
        <w:ind w:firstLine="720"/>
        <w:jc w:val="both"/>
      </w:pPr>
      <w:r>
        <w:t>Carbon taxes are generally perceived to be regressive, that is,</w:t>
      </w:r>
      <w:r w:rsidRPr="000D72E2">
        <w:t xml:space="preserve"> putting larger burdens on poor than on rich households relative to their income</w:t>
      </w:r>
      <w:r>
        <w:t xml:space="preserve">, because this is a general feature of taxes levied on consumption </w:t>
      </w:r>
      <w:r>
        <w:fldChar w:fldCharType="begin">
          <w:fldData xml:space="preserve">PEVuZE5vdGU+PENpdGU+PEF1dGhvcj5NZXRjYWxmPC9BdXRob3I+PFllYXI+MjAwOTwvWWVhcj48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</w:fldData>
        </w:fldChar>
      </w:r>
      <w:r>
        <w:instrText xml:space="preserve"> ADDIN EN.CITE </w:instrText>
      </w:r>
      <w:r>
        <w:fldChar w:fldCharType="begin">
          <w:fldData xml:space="preserve">PEVuZE5vdGU+PENpdGU+PEF1dGhvcj5NZXRjYWxmPC9BdXRob3I+PFllYXI+MjAwOTwvWWVhcj48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</w:fldData>
        </w:fldChar>
      </w:r>
      <w:r>
        <w:instrText xml:space="preserve"> ADDIN EN.CITE.DATA </w:instrText>
      </w:r>
      <w:r>
        <w:fldChar w:fldCharType="end"/>
      </w:r>
      <w:r>
        <w:fldChar w:fldCharType="separate"/>
      </w:r>
      <w:r w:rsidRPr="000D72E2">
        <w:rPr>
          <w:noProof/>
        </w:rPr>
        <w:t>(</w:t>
      </w:r>
      <w:hyperlink w:anchor="_ENREF_42" w:tooltip="Johnstone, 2006 #4498" w:history="1">
        <w:r w:rsidRPr="000D72E2">
          <w:rPr>
            <w:noProof/>
          </w:rPr>
          <w:t>Johnstone and Serret, 2006</w:t>
        </w:r>
      </w:hyperlink>
      <w:r w:rsidRPr="000D72E2">
        <w:rPr>
          <w:noProof/>
        </w:rPr>
        <w:t xml:space="preserve">; </w:t>
      </w:r>
      <w:hyperlink w:anchor="_ENREF_47" w:tooltip="Metcalf, 2009 #4507" w:history="1">
        <w:r w:rsidRPr="000D72E2">
          <w:rPr>
            <w:noProof/>
          </w:rPr>
          <w:t>Metcalf and Weisbach, 2009</w:t>
        </w:r>
      </w:hyperlink>
      <w:r w:rsidRPr="000D72E2">
        <w:rPr>
          <w:noProof/>
        </w:rPr>
        <w:t>)</w:t>
      </w:r>
      <w:r>
        <w:fldChar w:fldCharType="end"/>
      </w:r>
      <w:r w:rsidRPr="000D72E2">
        <w:t xml:space="preserve">. </w:t>
      </w:r>
      <w:r>
        <w:t xml:space="preserve">While several previous studies </w:t>
      </w:r>
      <w:r>
        <w:fldChar w:fldCharType="begin">
          <w:fldData xml:space="preserve">PEVuZE5vdGU+PENpdGU+PEF1dGhvcj5ERUZSQTwvQXV0aG9yPjxZZWFyPjIwMDg8L1llYXI+PFJl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</w:fldData>
        </w:fldChar>
      </w:r>
      <w:r>
        <w:instrText xml:space="preserve"> ADDIN EN.CITE </w:instrText>
      </w:r>
      <w:r>
        <w:fldChar w:fldCharType="begin">
          <w:fldData xml:space="preserve">PEVuZE5vdGU+PENpdGU+PEF1dGhvcj5ERUZSQTwvQXV0aG9yPjxZZWFyPjIwMDg8L1llYXI+PFJl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</w:fldData>
        </w:fldChar>
      </w:r>
      <w:r>
        <w:instrText xml:space="preserve"> ADDIN EN.CITE.DATA </w:instrText>
      </w:r>
      <w:r>
        <w:fldChar w:fldCharType="end"/>
      </w:r>
      <w:r>
        <w:fldChar w:fldCharType="separate"/>
      </w:r>
      <w:r>
        <w:rPr>
          <w:noProof/>
        </w:rPr>
        <w:t>(</w:t>
      </w:r>
      <w:hyperlink w:anchor="_ENREF_2" w:tooltip="AEA, 2008 #4132" w:history="1">
        <w:r>
          <w:rPr>
            <w:noProof/>
          </w:rPr>
          <w:t>AEA and Cambridge Econometrics, 2008</w:t>
        </w:r>
      </w:hyperlink>
      <w:r>
        <w:rPr>
          <w:noProof/>
        </w:rPr>
        <w:t xml:space="preserve">; </w:t>
      </w:r>
      <w:hyperlink w:anchor="_ENREF_10" w:tooltip="Boyce, 2007 #4532" w:history="1">
        <w:r>
          <w:rPr>
            <w:noProof/>
          </w:rPr>
          <w:t>Boyce and Riddle, 2007</w:t>
        </w:r>
      </w:hyperlink>
      <w:r>
        <w:rPr>
          <w:noProof/>
        </w:rPr>
        <w:t xml:space="preserve">; </w:t>
      </w:r>
      <w:hyperlink w:anchor="_ENREF_20" w:tooltip="DEFRA, 2008 #3961" w:history="1">
        <w:r>
          <w:rPr>
            <w:noProof/>
          </w:rPr>
          <w:t>DEFRA, 2008</w:t>
        </w:r>
      </w:hyperlink>
      <w:r>
        <w:rPr>
          <w:noProof/>
        </w:rPr>
        <w:t>)</w:t>
      </w:r>
      <w:r>
        <w:fldChar w:fldCharType="end"/>
      </w:r>
      <w:r>
        <w:t xml:space="preserve"> have shown that regressive effects can be reversed through equal per capita carbon trading schemes or schemes in which revenues from mitigation policies are redistributed to the population, others have questioned the fairness of these schemes </w:t>
      </w:r>
      <w:r>
        <w:fldChar w:fldCharType="begin"/>
      </w:r>
      <w:r>
        <w:instrText xml:space="preserve"> ADDIN EN.CITE &lt;EndNote&gt;&lt;Cite&gt;&lt;Author&gt;Posner&lt;/Author&gt;&lt;Year&gt;2010&lt;/Year&gt;&lt;RecNum&gt;5782&lt;/RecNum&gt;&lt;Suffix&gt;: ch. 6&lt;/Suffix&gt;&lt;DisplayText&gt;(Posner and Weisbach, 2010: ch. 6; Starkey, 2008)&lt;/DisplayText&gt;&lt;record&gt;&lt;rec-number&gt;5782&lt;/rec-number&gt;&lt;foreign-keys&gt;&lt;key app="EN" db-id="vvfd9x0t12dp5gestrnxxzxd2r90r2et0rer"&gt;5782&lt;/key&gt;&lt;/foreign-keys&gt;&lt;ref-type name="Book"&gt;6&lt;/ref-type&gt;&lt;contributors&gt;&lt;authors&gt;&lt;author&gt;Posner, Eric A.&lt;/author&gt;&lt;author&gt;Weisbach, David A.&lt;/author&gt;&lt;/authors&gt;&lt;/contributors&gt;&lt;titles&gt;&lt;title&gt;Climate Change Justice&lt;/title&gt;&lt;/titles&gt;&lt;dates&gt;&lt;year&gt;2010&lt;/year&gt;&lt;/dates&gt;&lt;pub-location&gt;Princeton&lt;/pub-location&gt;&lt;publisher&gt;Princeton University Press&lt;/publisher&gt;&lt;urls&gt;&lt;/urls&gt;&lt;/record&gt;&lt;/Cite&gt;&lt;Cite&gt;&lt;Author&gt;Starkey&lt;/Author&gt;&lt;Year&gt;2008&lt;/Year&gt;&lt;RecNum&gt;5764&lt;/RecNum&gt;&lt;record&gt;&lt;rec-number&gt;5764&lt;/rec-number&gt;&lt;foreign-keys&gt;&lt;key app="EN" db-id="vvfd9x0t12dp5gestrnxxzxd2r90r2et0rer"&gt;5764&lt;/key&gt;&lt;/foreign-keys&gt;&lt;ref-type name="Generic"&gt;13&lt;/ref-type&gt;&lt;contributors&gt;&lt;authors&gt;&lt;author&gt;Starkey, Richard&lt;/author&gt;&lt;/authors&gt;&lt;/contributors&gt;&lt;titles&gt;&lt;title&gt;Allocating emissions rights: Are equal shares fair shares?&lt;/title&gt;&lt;/titles&gt;&lt;dates&gt;&lt;year&gt;2008&lt;/year&gt;&lt;/dates&gt;&lt;publisher&gt;Working Paper 118, Tyndall Centre for Climate Change Research, www.tyndall.ac.uk/sites/default/files/twp118.pdf (last download 20 Feb 2013)&lt;/publisher&gt;&lt;urls&gt;&lt;/urls&gt;&lt;/record&gt;&lt;/Cite&gt;&lt;/EndNote&gt;</w:instrText>
      </w:r>
      <w:r>
        <w:fldChar w:fldCharType="separate"/>
      </w:r>
      <w:r>
        <w:rPr>
          <w:noProof/>
        </w:rPr>
        <w:t>(</w:t>
      </w:r>
      <w:hyperlink w:anchor="_ENREF_53" w:tooltip="Posner, 2010 #5782" w:history="1">
        <w:r>
          <w:rPr>
            <w:noProof/>
          </w:rPr>
          <w:t>Posner and Weisbach, 2010: ch. 6</w:t>
        </w:r>
      </w:hyperlink>
      <w:r>
        <w:rPr>
          <w:noProof/>
        </w:rPr>
        <w:t xml:space="preserve">; </w:t>
      </w:r>
      <w:hyperlink w:anchor="_ENREF_61" w:tooltip="Starkey, 2008 #5764" w:history="1">
        <w:r>
          <w:rPr>
            <w:noProof/>
          </w:rPr>
          <w:t>Starkey, 2008</w:t>
        </w:r>
      </w:hyperlink>
      <w:r>
        <w:rPr>
          <w:noProof/>
        </w:rPr>
        <w:t>)</w:t>
      </w:r>
      <w:r>
        <w:fldChar w:fldCharType="end"/>
      </w:r>
      <w:r>
        <w:t xml:space="preserve">. In particular, they highlighted the possibility that some groups in society might have higher emissions due to “structural circumstances” rather than “expensive tastes” </w:t>
      </w:r>
      <w:r>
        <w:fldChar w:fldCharType="begin">
          <w:fldData xml:space="preserve">PEVuZE5vdGU+PENpdGU+PEF1dGhvcj5TdGFya2V5PC9BdXRob3I+PFllYXI+MjAxMjwvWWVhcj48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</w:fldData>
        </w:fldChar>
      </w:r>
      <w:r>
        <w:instrText xml:space="preserve"> ADDIN EN.CITE </w:instrText>
      </w:r>
      <w:r>
        <w:fldChar w:fldCharType="begin">
          <w:fldData xml:space="preserve">PEVuZE5vdGU+PENpdGU+PEF1dGhvcj5TdGFya2V5PC9BdXRob3I+PFllYXI+MjAxMjwvWWVhcj48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</w:fldData>
        </w:fldChar>
      </w:r>
      <w:r>
        <w:instrText xml:space="preserve"> ADDIN EN.CITE.DATA </w:instrText>
      </w:r>
      <w:r>
        <w:fldChar w:fldCharType="end"/>
      </w:r>
      <w:r>
        <w:fldChar w:fldCharType="separate"/>
      </w:r>
      <w:r>
        <w:rPr>
          <w:noProof/>
        </w:rPr>
        <w:t>(</w:t>
      </w:r>
      <w:hyperlink w:anchor="_ENREF_28" w:tooltip="Dworkin, 1981 #5778" w:history="1">
        <w:r>
          <w:rPr>
            <w:noProof/>
          </w:rPr>
          <w:t>Dworkin, 1981a</w:t>
        </w:r>
      </w:hyperlink>
      <w:r>
        <w:rPr>
          <w:noProof/>
        </w:rPr>
        <w:t xml:space="preserve">, </w:t>
      </w:r>
      <w:hyperlink w:anchor="_ENREF_29" w:tooltip="Dworkin, 1981 #5779" w:history="1">
        <w:r>
          <w:rPr>
            <w:noProof/>
          </w:rPr>
          <w:t>b</w:t>
        </w:r>
      </w:hyperlink>
      <w:r>
        <w:rPr>
          <w:noProof/>
        </w:rPr>
        <w:t xml:space="preserve">; </w:t>
      </w:r>
      <w:hyperlink w:anchor="_ENREF_62" w:tooltip="Starkey, 2012 #5390" w:history="1">
        <w:r>
          <w:rPr>
            <w:noProof/>
          </w:rPr>
          <w:t xml:space="preserve">Starkey, 2012: </w:t>
        </w:r>
        <w:r>
          <w:rPr>
            <w:noProof/>
          </w:rPr>
          <w:lastRenderedPageBreak/>
          <w:t>15</w:t>
        </w:r>
      </w:hyperlink>
      <w:r>
        <w:rPr>
          <w:noProof/>
        </w:rPr>
        <w:t>)</w:t>
      </w:r>
      <w:r>
        <w:fldChar w:fldCharType="end"/>
      </w:r>
      <w:r>
        <w:rPr>
          <w:rStyle w:val="FootnoteReference"/>
        </w:rPr>
        <w:footnoteReference w:id="2"/>
      </w:r>
      <w:r>
        <w:t>. For example, a need for higher spatial heating use obtains for the elderly and for those living in colder areas. From a social policy perspective, this is relevant in several ways: firstly, which household characteristics other than income are important for the responsibility or “need” for emissions? If there are groups with higher emission “needs”, would this justify additional support to these groups, for example in form of infrastructure investment or financial compensation to cope with the cost of emission reduction? We address these questions by examining potential distributional implications of mitigation policies, considering a range of household characteristics whilst controlling for income and household size.</w:t>
      </w:r>
    </w:p>
    <w:p w:rsidR="001D0A19" w:rsidRDefault="001D0A19" w:rsidP="001D0A19">
      <w:pPr>
        <w:spacing w:after="0" w:line="360" w:lineRule="auto"/>
        <w:ind w:firstLine="720"/>
        <w:jc w:val="both"/>
      </w:pPr>
      <w:r>
        <w:t xml:space="preserve">Further, much is currently under-explored about how emissions vary with characteristics across domains, as most relevant studies usually just focus on one area of emissions. If emission domains are compared, descriptive analysis tends to be applied that does not control for income or other factors </w:t>
      </w:r>
      <w:r>
        <w:fldChar w:fldCharType="begin">
          <w:fldData xml:space="preserve">PEVuZE5vdGU+PENpdGU+PEF1dGhvcj5ERUZSQTwvQXV0aG9yPjxZZWFyPjIwMDg8L1llYXI+PFJl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</w:fldData>
        </w:fldChar>
      </w:r>
      <w:r>
        <w:instrText xml:space="preserve"> ADDIN EN.CITE </w:instrText>
      </w:r>
      <w:r>
        <w:fldChar w:fldCharType="begin">
          <w:fldData xml:space="preserve">PEVuZE5vdGU+PENpdGU+PEF1dGhvcj5ERUZSQTwvQXV0aG9yPjxZZWFyPjIwMDg8L1llYXI+PFJl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</w:fldData>
        </w:fldChar>
      </w:r>
      <w:r>
        <w:instrText xml:space="preserve"> ADDIN EN.CITE.DATA </w:instrText>
      </w:r>
      <w:r>
        <w:fldChar w:fldCharType="end"/>
      </w:r>
      <w:r>
        <w:fldChar w:fldCharType="separate"/>
      </w:r>
      <w:r>
        <w:rPr>
          <w:noProof/>
        </w:rPr>
        <w:t xml:space="preserve">(e.g. </w:t>
      </w:r>
      <w:hyperlink w:anchor="_ENREF_11" w:tooltip="Brännlund, 2004 #4504" w:history="1">
        <w:r>
          <w:rPr>
            <w:noProof/>
          </w:rPr>
          <w:t>Brännlund and Nordström, 2004</w:t>
        </w:r>
      </w:hyperlink>
      <w:r>
        <w:rPr>
          <w:noProof/>
        </w:rPr>
        <w:t xml:space="preserve">; </w:t>
      </w:r>
      <w:hyperlink w:anchor="_ENREF_20" w:tooltip="DEFRA, 2008 #3961" w:history="1">
        <w:r>
          <w:rPr>
            <w:noProof/>
          </w:rPr>
          <w:t>DEFRA, 2008</w:t>
        </w:r>
      </w:hyperlink>
      <w:r>
        <w:rPr>
          <w:noProof/>
        </w:rPr>
        <w:t xml:space="preserve">; </w:t>
      </w:r>
      <w:hyperlink w:anchor="_ENREF_33" w:tooltip="Feng, 2010 #5392" w:history="1">
        <w:r>
          <w:rPr>
            <w:noProof/>
          </w:rPr>
          <w:t>Feng et al., 2010</w:t>
        </w:r>
      </w:hyperlink>
      <w:r>
        <w:rPr>
          <w:noProof/>
        </w:rPr>
        <w:t xml:space="preserve">; </w:t>
      </w:r>
      <w:hyperlink w:anchor="_ENREF_37" w:tooltip="Halvorsen, 2009 #4548" w:history="1">
        <w:r>
          <w:rPr>
            <w:noProof/>
          </w:rPr>
          <w:t>Halvorsen, 2009</w:t>
        </w:r>
      </w:hyperlink>
      <w:r>
        <w:rPr>
          <w:noProof/>
        </w:rPr>
        <w:t xml:space="preserve">; </w:t>
      </w:r>
      <w:hyperlink w:anchor="_ENREF_40" w:tooltip="Hassett, 2009 #4547" w:history="1">
        <w:r>
          <w:rPr>
            <w:noProof/>
          </w:rPr>
          <w:t>Hassett et al., 2009</w:t>
        </w:r>
      </w:hyperlink>
      <w:r>
        <w:rPr>
          <w:noProof/>
        </w:rPr>
        <w:t xml:space="preserve">; </w:t>
      </w:r>
      <w:hyperlink w:anchor="_ENREF_43" w:tooltip="Klinge Jacobsen, 2003 #4208" w:history="1">
        <w:r>
          <w:rPr>
            <w:noProof/>
          </w:rPr>
          <w:t>Klinge Jacobsen et al., 2003</w:t>
        </w:r>
      </w:hyperlink>
      <w:r>
        <w:rPr>
          <w:noProof/>
        </w:rPr>
        <w:t xml:space="preserve">; </w:t>
      </w:r>
      <w:hyperlink w:anchor="_ENREF_44" w:tooltip="Labandeira, 1999 #4518" w:history="1">
        <w:r>
          <w:rPr>
            <w:noProof/>
          </w:rPr>
          <w:t>Labandeira and Labeaga, 1999</w:t>
        </w:r>
      </w:hyperlink>
      <w:r>
        <w:rPr>
          <w:noProof/>
        </w:rPr>
        <w:t xml:space="preserve">; </w:t>
      </w:r>
      <w:hyperlink w:anchor="_ENREF_70" w:tooltip="White, 2009 #5014" w:history="1">
        <w:r>
          <w:rPr>
            <w:noProof/>
          </w:rPr>
          <w:t>White and Thumim, 2009</w:t>
        </w:r>
      </w:hyperlink>
      <w:r>
        <w:rPr>
          <w:noProof/>
        </w:rPr>
        <w:t>)</w:t>
      </w:r>
      <w:r>
        <w:fldChar w:fldCharType="end"/>
      </w:r>
      <w:r>
        <w:t>. A comparison of emission domains is also important for examining questions such how the regressiveness of carbon taxes differs and whether equal per capita rebates reverse regressiveness equally for all areas. By directly comparing potential distributional implications within one analysis, one can be more confident to separate out what is really distinctive about an emissions category as variation arising from differences in data sources and time periods is avoided.</w:t>
      </w:r>
    </w:p>
    <w:p w:rsidR="001D0A19" w:rsidRDefault="001D0A19" w:rsidP="001D0A19">
      <w:pPr>
        <w:spacing w:after="0" w:line="360" w:lineRule="auto"/>
        <w:ind w:firstLine="720"/>
        <w:jc w:val="both"/>
        <w:rPr>
          <w:color w:val="000000"/>
        </w:rPr>
      </w:pPr>
      <w:r>
        <w:t xml:space="preserve">The chapter is structured as follows. Section two provides a brief overview of mitigation policies and debates around distributional implications. Section three describes the data and methods applied. Section four examines and compares potential </w:t>
      </w:r>
      <w:r w:rsidRPr="000D72E2">
        <w:t>distributional implications</w:t>
      </w:r>
      <w:r>
        <w:t xml:space="preserve"> of different hypothetical mitigation policies. Here we focus on a </w:t>
      </w:r>
      <w:r w:rsidRPr="000D72E2">
        <w:t>simple £100 per tonne of carbon tax scheme</w:t>
      </w:r>
      <w:r>
        <w:t xml:space="preserve"> and a ‘tax and rebate’ scheme which re-distributes the entire tax revenue on a </w:t>
      </w:r>
      <w:r w:rsidRPr="00A6338E">
        <w:rPr>
          <w:i/>
        </w:rPr>
        <w:t>per capita</w:t>
      </w:r>
      <w:r>
        <w:t xml:space="preserve"> basis. Section five concludes and discusses limitations.</w:t>
      </w:r>
    </w:p>
    <w:p w:rsidR="001D0A19" w:rsidRDefault="001D0A19" w:rsidP="001D0A19">
      <w:pPr>
        <w:spacing w:after="0" w:line="360" w:lineRule="auto"/>
        <w:jc w:val="both"/>
      </w:pPr>
    </w:p>
    <w:p w:rsidR="001D0A19" w:rsidRPr="007F5BDA" w:rsidRDefault="001D0A19" w:rsidP="001D0A19">
      <w:pPr>
        <w:pStyle w:val="ListParagraph"/>
        <w:numPr>
          <w:ilvl w:val="0"/>
          <w:numId w:val="31"/>
        </w:numPr>
        <w:spacing w:after="0" w:line="360" w:lineRule="auto"/>
        <w:jc w:val="both"/>
        <w:rPr>
          <w:b/>
          <w:bCs/>
        </w:rPr>
      </w:pPr>
      <w:r w:rsidRPr="007F5BDA">
        <w:rPr>
          <w:b/>
          <w:bCs/>
        </w:rPr>
        <w:t>Background: mitigation policies and distributional implications</w:t>
      </w:r>
    </w:p>
    <w:p w:rsidR="001D0A19" w:rsidRDefault="001D0A19" w:rsidP="001D0A19">
      <w:pPr>
        <w:spacing w:after="0" w:line="360" w:lineRule="auto"/>
        <w:jc w:val="both"/>
        <w:rPr>
          <w:lang w:val="en-US"/>
        </w:rPr>
      </w:pPr>
      <w:r w:rsidRPr="000D72E2">
        <w:rPr>
          <w:lang w:val="en-US"/>
        </w:rPr>
        <w:t xml:space="preserve">In economic terms, climate change is market failure caused by anthropogenic greenhouse gas emissions, which are </w:t>
      </w:r>
      <w:r>
        <w:rPr>
          <w:lang w:val="en-US"/>
        </w:rPr>
        <w:t>“</w:t>
      </w:r>
      <w:r w:rsidRPr="000D72E2">
        <w:rPr>
          <w:lang w:val="en-US"/>
        </w:rPr>
        <w:t>negative externalities</w:t>
      </w:r>
      <w:r>
        <w:rPr>
          <w:lang w:val="en-US"/>
        </w:rPr>
        <w:t>” (costs falling on third parties to transactions)</w:t>
      </w:r>
      <w:r w:rsidRPr="000D72E2">
        <w:rPr>
          <w:lang w:val="en-US"/>
        </w:rPr>
        <w:t xml:space="preserve"> arising from production and consumption. Hence</w:t>
      </w:r>
      <w:r>
        <w:rPr>
          <w:lang w:val="en-US"/>
        </w:rPr>
        <w:t xml:space="preserve"> governance</w:t>
      </w:r>
      <w:r w:rsidRPr="000D72E2">
        <w:rPr>
          <w:lang w:val="en-US"/>
        </w:rPr>
        <w:t xml:space="preserve"> is required to reduce emissions</w:t>
      </w:r>
      <w:r>
        <w:rPr>
          <w:lang w:val="en-US"/>
        </w:rPr>
        <w:t>, usually seen as intervention by a national government</w:t>
      </w:r>
      <w:r w:rsidRPr="000D72E2">
        <w:rPr>
          <w:lang w:val="en-US"/>
        </w:rPr>
        <w:t xml:space="preserve">. Here, one can distinguish traditional regulation from economic instruments </w:t>
      </w:r>
      <w:r w:rsidRPr="000D72E2">
        <w:rPr>
          <w:lang w:val="en-US"/>
        </w:rPr>
        <w:fldChar w:fldCharType="begin"/>
      </w:r>
      <w:r w:rsidRPr="000D72E2">
        <w:rPr>
          <w:lang w:val="en-US"/>
        </w:rPr>
        <w:instrText xml:space="preserve"> ADDIN EN.CITE &lt;EndNote&gt;&lt;Cite&gt;&lt;Author&gt;Helm&lt;/Author&gt;&lt;Year&gt;2005&lt;/Year&gt;&lt;RecNum&gt;4122&lt;/RecNum&gt;&lt;DisplayText&gt;(Helm, 2005)&lt;/DisplayText&gt;&lt;record&gt;&lt;rec-number&gt;4122&lt;/rec-number&gt;&lt;foreign-keys&gt;&lt;key app="EN" db-id="vvfd9x0t12dp5gestrnxxzxd2r90r2et0rer"&gt;4122&lt;/key&gt;&lt;/foreign-keys&gt;&lt;ref-type name="Edited Book"&gt;28&lt;/ref-type&gt;&lt;contributors&gt;&lt;authors&gt;&lt;author&gt;Helm, Dieter&lt;/author&gt;&lt;/authors&gt;&lt;/contributors&gt;&lt;titles&gt;&lt;title&gt;Climate-change policy&lt;/title&gt;&lt;/titles&gt;&lt;dates&gt;&lt;year&gt;2005&lt;/year&gt;&lt;/dates&gt;&lt;pub-location&gt;Oxford&lt;/pub-location&gt;&lt;publisher&gt;Oxford University Press&lt;/publisher&gt;&lt;urls&gt;&lt;/urls&gt;&lt;/record&gt;&lt;/Cite&gt;&lt;/EndNote&gt;</w:instrText>
      </w:r>
      <w:r w:rsidRPr="000D72E2">
        <w:rPr>
          <w:lang w:val="en-US"/>
        </w:rPr>
        <w:fldChar w:fldCharType="separate"/>
      </w:r>
      <w:r w:rsidRPr="000D72E2">
        <w:rPr>
          <w:noProof/>
          <w:lang w:val="en-US"/>
        </w:rPr>
        <w:t>(</w:t>
      </w:r>
      <w:hyperlink w:anchor="_ENREF_41" w:tooltip="Helm, 2005 #4122" w:history="1">
        <w:r w:rsidRPr="000D72E2">
          <w:rPr>
            <w:noProof/>
            <w:lang w:val="en-US"/>
          </w:rPr>
          <w:t>Helm, 2005</w:t>
        </w:r>
      </w:hyperlink>
      <w:r w:rsidRPr="000D72E2">
        <w:rPr>
          <w:noProof/>
          <w:lang w:val="en-US"/>
        </w:rPr>
        <w:t>)</w:t>
      </w:r>
      <w:r w:rsidRPr="000D72E2">
        <w:rPr>
          <w:lang w:val="en-US"/>
        </w:rPr>
        <w:fldChar w:fldCharType="end"/>
      </w:r>
      <w:r w:rsidRPr="000D72E2">
        <w:rPr>
          <w:lang w:val="en-US"/>
        </w:rPr>
        <w:t xml:space="preserve">. For many commentators, </w:t>
      </w:r>
      <w:r>
        <w:rPr>
          <w:lang w:val="en-US"/>
        </w:rPr>
        <w:t>economic instruments</w:t>
      </w:r>
      <w:r w:rsidRPr="000D72E2">
        <w:rPr>
          <w:lang w:val="en-US"/>
        </w:rPr>
        <w:t xml:space="preserve"> are an essential part of polic</w:t>
      </w:r>
      <w:r>
        <w:rPr>
          <w:lang w:val="en-US"/>
        </w:rPr>
        <w:t>ies</w:t>
      </w:r>
      <w:r w:rsidRPr="000D72E2">
        <w:rPr>
          <w:lang w:val="en-US"/>
        </w:rPr>
        <w:t xml:space="preserve"> to reduce greenhouse gas emissions because they offer increased flexibility </w:t>
      </w:r>
      <w:r>
        <w:rPr>
          <w:lang w:val="en-US"/>
        </w:rPr>
        <w:lastRenderedPageBreak/>
        <w:t xml:space="preserve">and scope, </w:t>
      </w:r>
      <w:r w:rsidRPr="000D72E2">
        <w:rPr>
          <w:lang w:val="en-US"/>
        </w:rPr>
        <w:t>and, hence, cost-efficiency over a purely regulatory</w:t>
      </w:r>
      <w:r>
        <w:rPr>
          <w:lang w:val="en-US"/>
        </w:rPr>
        <w:t>, “command and control”</w:t>
      </w:r>
      <w:r w:rsidRPr="000D72E2">
        <w:rPr>
          <w:lang w:val="en-US"/>
        </w:rPr>
        <w:t xml:space="preserve"> approach. </w:t>
      </w:r>
      <w:r>
        <w:rPr>
          <w:lang w:val="en-US"/>
        </w:rPr>
        <w:t xml:space="preserve">However, economic instruments are sometimes criticized because they </w:t>
      </w:r>
      <w:r w:rsidRPr="00EC4C3B">
        <w:rPr>
          <w:lang w:val="en-US"/>
        </w:rPr>
        <w:t>put a price on a commons</w:t>
      </w:r>
      <w:r>
        <w:rPr>
          <w:lang w:val="en-US"/>
        </w:rPr>
        <w:t>, the earth’s atmosphere. That is, they create property rights over a previously unowned gift of nature, which was, in principle, freely accessible to all</w:t>
      </w:r>
      <w:r w:rsidRPr="00EC4C3B">
        <w:rPr>
          <w:lang w:val="en-US"/>
        </w:rPr>
        <w:t>. Another</w:t>
      </w:r>
      <w:r>
        <w:rPr>
          <w:lang w:val="en-US"/>
        </w:rPr>
        <w:t xml:space="preserve"> point of contention</w:t>
      </w:r>
      <w:r w:rsidRPr="00EC4C3B">
        <w:rPr>
          <w:lang w:val="en-US"/>
        </w:rPr>
        <w:t xml:space="preserve"> is that some rich people will be able to maintain their high carbon lifestyles as they are able to pay a higher price for their consumption. However, within schemes that set a strict overall cap on emissions this will not be possible for the generality of the rich. For the bulk of emission reductions would need to be based on a cut-back of their consumption, which is </w:t>
      </w:r>
      <w:r>
        <w:rPr>
          <w:lang w:val="en-US"/>
        </w:rPr>
        <w:t>disproportionately responsible for emissions</w:t>
      </w:r>
      <w:r w:rsidRPr="00EC4C3B">
        <w:rPr>
          <w:lang w:val="en-US"/>
        </w:rPr>
        <w:t xml:space="preserve">. In short, we acknowledge considerable ethical concerns about, and potential shortcomings of, market-based mitigation policies. However, </w:t>
      </w:r>
      <w:r>
        <w:rPr>
          <w:lang w:val="en-US"/>
        </w:rPr>
        <w:t>it is plausible</w:t>
      </w:r>
      <w:r w:rsidRPr="00EC4C3B">
        <w:rPr>
          <w:lang w:val="en-US"/>
        </w:rPr>
        <w:t xml:space="preserve"> that they form part of any viable plan to avoid dangerous climate change, since emissions can</w:t>
      </w:r>
      <w:r>
        <w:rPr>
          <w:lang w:val="en-US"/>
        </w:rPr>
        <w:t>not be regulated away overnight.</w:t>
      </w:r>
    </w:p>
    <w:p w:rsidR="001D0A19" w:rsidRDefault="001D0A19" w:rsidP="001D0A19">
      <w:pPr>
        <w:spacing w:after="0" w:line="360" w:lineRule="auto"/>
        <w:ind w:firstLine="720"/>
        <w:jc w:val="both"/>
        <w:rPr>
          <w:lang w:val="en-US"/>
        </w:rPr>
      </w:pPr>
      <w:r w:rsidRPr="000D72E2">
        <w:rPr>
          <w:lang w:val="en-US"/>
        </w:rPr>
        <w:t xml:space="preserve">Carbon taxes and cap and trade schemes are the two main </w:t>
      </w:r>
      <w:r>
        <w:rPr>
          <w:lang w:val="en-US"/>
        </w:rPr>
        <w:t>classes of economic instruments discussed</w:t>
      </w:r>
      <w:r w:rsidRPr="000D72E2">
        <w:rPr>
          <w:lang w:val="en-US"/>
        </w:rPr>
        <w:t xml:space="preserve">. Both </w:t>
      </w:r>
      <w:r>
        <w:rPr>
          <w:lang w:val="en-US"/>
        </w:rPr>
        <w:t>effectively put</w:t>
      </w:r>
      <w:r w:rsidRPr="000D72E2">
        <w:rPr>
          <w:lang w:val="en-US"/>
        </w:rPr>
        <w:t xml:space="preserve"> a price on emissions</w:t>
      </w:r>
      <w:r>
        <w:rPr>
          <w:lang w:val="en-US"/>
        </w:rPr>
        <w:t>,</w:t>
      </w:r>
      <w:r w:rsidRPr="000D72E2">
        <w:rPr>
          <w:lang w:val="en-US"/>
        </w:rPr>
        <w:t xml:space="preserve"> creat</w:t>
      </w:r>
      <w:r>
        <w:rPr>
          <w:lang w:val="en-US"/>
        </w:rPr>
        <w:t>ing</w:t>
      </w:r>
      <w:r w:rsidRPr="000D72E2">
        <w:rPr>
          <w:lang w:val="en-US"/>
        </w:rPr>
        <w:t xml:space="preserve"> financial incentives to switch to low-impact lifestyles and production methods. The key difference between the two is that environmental taxes – </w:t>
      </w:r>
      <w:r>
        <w:rPr>
          <w:lang w:val="en-US"/>
        </w:rPr>
        <w:t>often termed ‘</w:t>
      </w:r>
      <w:r w:rsidRPr="000D72E2">
        <w:rPr>
          <w:lang w:val="en-US"/>
        </w:rPr>
        <w:t xml:space="preserve">Pigouvian taxes’ – </w:t>
      </w:r>
      <w:r>
        <w:rPr>
          <w:lang w:val="en-US"/>
        </w:rPr>
        <w:t>levy a charge</w:t>
      </w:r>
      <w:r w:rsidRPr="000D72E2">
        <w:rPr>
          <w:lang w:val="en-US"/>
        </w:rPr>
        <w:t xml:space="preserve"> </w:t>
      </w:r>
      <w:r>
        <w:rPr>
          <w:lang w:val="en-US"/>
        </w:rPr>
        <w:t xml:space="preserve">on </w:t>
      </w:r>
      <w:r w:rsidRPr="000D72E2">
        <w:rPr>
          <w:lang w:val="en-US"/>
        </w:rPr>
        <w:t xml:space="preserve">environmentally damaging </w:t>
      </w:r>
      <w:r>
        <w:rPr>
          <w:lang w:val="en-US"/>
        </w:rPr>
        <w:t>activity</w:t>
      </w:r>
      <w:r w:rsidRPr="000D72E2">
        <w:rPr>
          <w:lang w:val="en-US"/>
        </w:rPr>
        <w:t xml:space="preserve">, whereas cap and trade </w:t>
      </w:r>
      <w:r>
        <w:rPr>
          <w:lang w:val="en-US"/>
        </w:rPr>
        <w:t xml:space="preserve">works by </w:t>
      </w:r>
      <w:r w:rsidRPr="000D72E2">
        <w:rPr>
          <w:lang w:val="en-US"/>
        </w:rPr>
        <w:t>fix</w:t>
      </w:r>
      <w:r>
        <w:rPr>
          <w:lang w:val="en-US"/>
        </w:rPr>
        <w:t>ing</w:t>
      </w:r>
      <w:r w:rsidRPr="000D72E2">
        <w:rPr>
          <w:lang w:val="en-US"/>
        </w:rPr>
        <w:t xml:space="preserve"> the amount of </w:t>
      </w:r>
      <w:r>
        <w:rPr>
          <w:lang w:val="en-US"/>
        </w:rPr>
        <w:t>the activity</w:t>
      </w:r>
      <w:r w:rsidRPr="000D72E2">
        <w:rPr>
          <w:lang w:val="en-US"/>
        </w:rPr>
        <w:t xml:space="preserve">. For example, suppose less petrol needs to be sold in order to reduce the emissions its burning causes. A tax would be raised on sales, in the expectation that the resulting price increase would reduce consumption. The price increase will equal at most the value of the tax. </w:t>
      </w:r>
      <w:r>
        <w:rPr>
          <w:lang w:val="en-US"/>
        </w:rPr>
        <w:t>However, it is uncertain how consumers respond to the tax: will they substantially reduce their consumption of petrol or will they just pay a higher price? The resulting reduction in emissions is thus unknown. In contrast, the cap part of c</w:t>
      </w:r>
      <w:r w:rsidRPr="000D72E2">
        <w:rPr>
          <w:lang w:val="en-US"/>
        </w:rPr>
        <w:t>ap and trade would limit the annual amount of petrol available to the economy</w:t>
      </w:r>
      <w:r>
        <w:rPr>
          <w:lang w:val="en-US"/>
        </w:rPr>
        <w:t>,</w:t>
      </w:r>
      <w:r w:rsidRPr="000D72E2">
        <w:rPr>
          <w:lang w:val="en-US"/>
        </w:rPr>
        <w:t xml:space="preserve"> whilst the </w:t>
      </w:r>
      <w:r>
        <w:rPr>
          <w:lang w:val="en-US"/>
        </w:rPr>
        <w:t xml:space="preserve">resulting </w:t>
      </w:r>
      <w:r w:rsidRPr="000D72E2">
        <w:rPr>
          <w:lang w:val="en-US"/>
        </w:rPr>
        <w:t xml:space="preserve">price </w:t>
      </w:r>
      <w:r>
        <w:rPr>
          <w:lang w:val="en-US"/>
        </w:rPr>
        <w:t xml:space="preserve">increase </w:t>
      </w:r>
      <w:r w:rsidRPr="000D72E2">
        <w:rPr>
          <w:lang w:val="en-US"/>
        </w:rPr>
        <w:t>would depend on the level of consumer demand</w:t>
      </w:r>
      <w:r>
        <w:rPr>
          <w:lang w:val="en-US"/>
        </w:rPr>
        <w:t>.</w:t>
      </w:r>
    </w:p>
    <w:p w:rsidR="001D0A19" w:rsidRDefault="001D0A19" w:rsidP="001D0A19">
      <w:pPr>
        <w:spacing w:after="0" w:line="360" w:lineRule="auto"/>
        <w:jc w:val="both"/>
      </w:pPr>
      <w:r w:rsidRPr="000D72E2">
        <w:tab/>
        <w:t xml:space="preserve">Mitigation instruments can apply at different levels of economic activity: up-, mid- or downstream in the chain of production running from natural resource extraction down to the end user. An upstream scheme would apply a tax or emissions cap to the production </w:t>
      </w:r>
      <w:r>
        <w:t xml:space="preserve">and / </w:t>
      </w:r>
      <w:r w:rsidRPr="000D72E2">
        <w:t xml:space="preserve">or import of fossil fuels into the economy, thus achieving broadest coverage whilst minimising the number of actors included in the scheme and the related administrative costs. Examples are the proposals for upstream carbon taxes </w:t>
      </w:r>
      <w:r>
        <w:fldChar w:fldCharType="begin"/>
      </w:r>
      <w:r>
        <w:instrText xml:space="preserve"> ADDIN EN.CITE &lt;EndNote&gt;&lt;Cite&gt;&lt;Author&gt;Hansen&lt;/Author&gt;&lt;Year&gt;2009&lt;/Year&gt;&lt;RecNum&gt;4277&lt;/RecNum&gt;&lt;DisplayText&gt;(Hansen, 2009)&lt;/DisplayText&gt;&lt;record&gt;&lt;rec-number&gt;4277&lt;/rec-number&gt;&lt;foreign-keys&gt;&lt;key app="EN" db-id="vvfd9x0t12dp5gestrnxxzxd2r90r2et0rer"&gt;4277&lt;/key&gt;&lt;/foreign-keys&gt;&lt;ref-type name="Generic"&gt;13&lt;/ref-type&gt;&lt;contributors&gt;&lt;authors&gt;&lt;author&gt;Hansen, James E.&lt;/author&gt;&lt;/authors&gt;&lt;/contributors&gt;&lt;titles&gt;&lt;title&gt;Carbon Tax &amp;amp; 100% Dividend&lt;/title&gt;&lt;/titles&gt;&lt;dates&gt;&lt;year&gt;2009&lt;/year&gt;&lt;/dates&gt;&lt;publisher&gt;Testimony of James E. Hansen to Committee on Ways and Means, United States House of Representatives, 25 February 2009, http://www.columbia.edu/~jeh1/2009/WaysAndMeans_20090225.pdf, download 22 July 2009&lt;/publisher&gt;&lt;urls&gt;&lt;/urls&gt;&lt;/record&gt;&lt;/Cite&gt;&lt;/EndNote&gt;</w:instrText>
      </w:r>
      <w:r>
        <w:fldChar w:fldCharType="separate"/>
      </w:r>
      <w:r>
        <w:rPr>
          <w:noProof/>
        </w:rPr>
        <w:t>(</w:t>
      </w:r>
      <w:hyperlink w:anchor="_ENREF_39" w:tooltip="Hansen, 2009 #4277" w:history="1">
        <w:r>
          <w:rPr>
            <w:noProof/>
          </w:rPr>
          <w:t>Hansen, 2009</w:t>
        </w:r>
      </w:hyperlink>
      <w:r>
        <w:rPr>
          <w:noProof/>
        </w:rPr>
        <w:t>)</w:t>
      </w:r>
      <w:r>
        <w:fldChar w:fldCharType="end"/>
      </w:r>
      <w:r w:rsidRPr="000D72E2">
        <w:t xml:space="preserve">, Cap and Dividend </w:t>
      </w:r>
      <w:r>
        <w:fldChar w:fldCharType="begin"/>
      </w:r>
      <w:r>
        <w:instrText xml:space="preserve"> ADDIN EN.CITE &lt;EndNote&gt;&lt;Cite&gt;&lt;Author&gt;Barnes&lt;/Author&gt;&lt;Year&gt;2003&lt;/Year&gt;&lt;RecNum&gt;4291&lt;/RecNum&gt;&lt;DisplayText&gt;(Barnes, 2003)&lt;/DisplayText&gt;&lt;record&gt;&lt;rec-number&gt;4291&lt;/rec-number&gt;&lt;foreign-keys&gt;&lt;key app="EN" db-id="vvfd9x0t12dp5gestrnxxzxd2r90r2et0rer"&gt;4291&lt;/key&gt;&lt;/foreign-keys&gt;&lt;ref-type name="Book"&gt;6&lt;/ref-type&gt;&lt;contributors&gt;&lt;authors&gt;&lt;author&gt;Barnes, Peter&lt;/author&gt;&lt;/authors&gt;&lt;/contributors&gt;&lt;titles&gt;&lt;title&gt;Who Owns the Sky?: Our Common Assets and the Future of Capitalism&lt;/title&gt;&lt;/titles&gt;&lt;dates&gt;&lt;year&gt;2003&lt;/year&gt;&lt;/dates&gt;&lt;pub-location&gt;Washington D.C.&lt;/pub-location&gt;&lt;publisher&gt;Island Press&lt;/publisher&gt;&lt;urls&gt;&lt;/urls&gt;&lt;/record&gt;&lt;/Cite&gt;&lt;/EndNote&gt;</w:instrText>
      </w:r>
      <w:r>
        <w:fldChar w:fldCharType="separate"/>
      </w:r>
      <w:r>
        <w:rPr>
          <w:noProof/>
        </w:rPr>
        <w:t>(</w:t>
      </w:r>
      <w:hyperlink w:anchor="_ENREF_7" w:tooltip="Barnes, 2003 #4291" w:history="1">
        <w:r>
          <w:rPr>
            <w:noProof/>
          </w:rPr>
          <w:t>Barnes, 2003</w:t>
        </w:r>
      </w:hyperlink>
      <w:r>
        <w:rPr>
          <w:noProof/>
        </w:rPr>
        <w:t>)</w:t>
      </w:r>
      <w:r>
        <w:fldChar w:fldCharType="end"/>
      </w:r>
      <w:r w:rsidRPr="000D72E2">
        <w:t>, Cap and Share</w:t>
      </w:r>
      <w:r>
        <w:t xml:space="preserve"> </w:t>
      </w:r>
      <w:r>
        <w:fldChar w:fldCharType="begin"/>
      </w:r>
      <w:r>
        <w:instrText xml:space="preserve"> ADDIN EN.CITE &lt;EndNote&gt;&lt;Cite&gt;&lt;Author&gt;AEA&lt;/Author&gt;&lt;Year&gt;2008&lt;/Year&gt;&lt;RecNum&gt;4132&lt;/RecNum&gt;&lt;DisplayText&gt;(AEA and Cambridge Econometrics, 2008; FEASTA, 2008)&lt;/DisplayText&gt;&lt;record&gt;&lt;rec-number&gt;4132&lt;/rec-number&gt;&lt;foreign-keys&gt;&lt;key app="EN" db-id="vvfd9x0t12dp5gestrnxxzxd2r90r2et0rer"&gt;4132&lt;/key&gt;&lt;/foreign-keys&gt;&lt;ref-type name="Generic"&gt;13&lt;/ref-type&gt;&lt;contributors&gt;&lt;authors&gt;&lt;author&gt;AEA,&lt;/author&gt;&lt;author&gt;Cambridge Econometrics,&lt;/author&gt;&lt;/authors&gt;&lt;/contributors&gt;&lt;titles&gt;&lt;title&gt;A Study in Personal Carbon Allocation: Cap and Share&lt;/title&gt;&lt;/titles&gt;&lt;dates&gt;&lt;year&gt;2008&lt;/year&gt;&lt;/dates&gt;&lt;publisher&gt;A Report to Comhar SDC Sustainable Development Council, Ireland, AEA Energy &amp;amp; Environment and Cambridge Econometrics, download http://www.feasta.org/documents/energy/Comhar_Cap_and_Share_Report.pdf, 19 January 2009&lt;/publisher&gt;&lt;urls&gt;&lt;/urls&gt;&lt;/record&gt;&lt;/Cite&gt;&lt;Cite&gt;&lt;Author&gt;FEASTA&lt;/Author&gt;&lt;Year&gt;2008&lt;/Year&gt;&lt;RecNum&gt;3966&lt;/RecNum&gt;&lt;record&gt;&lt;rec-number&gt;3966&lt;/rec-number&gt;&lt;foreign-keys&gt;&lt;key app="EN" db-id="vvfd9x0t12dp5gestrnxxzxd2r90r2et0rer"&gt;3966&lt;/key&gt;&lt;/foreign-keys&gt;&lt;ref-type name="Generic"&gt;13&lt;/ref-type&gt;&lt;contributors&gt;&lt;authors&gt;&lt;author&gt;FEASTA&lt;/author&gt;&lt;/authors&gt;&lt;/contributors&gt;&lt;titles&gt;&lt;title&gt;Cap &amp;amp; Share. A fair way to cut greenhouse emissions&lt;/title&gt;&lt;/titles&gt;&lt;dates&gt;&lt;year&gt;2008&lt;/year&gt;&lt;/dates&gt;&lt;publisher&gt;Dublin: The Foundation for the Economics of Sustainability (FEASTA), online: http://www.feasta.org/documents/energy/Cap-and-Share-May08.pdf, download 4 July 2008&lt;/publisher&gt;&lt;urls&gt;&lt;/urls&gt;&lt;/record&gt;&lt;/Cite&gt;&lt;/EndNote&gt;</w:instrText>
      </w:r>
      <w:r>
        <w:fldChar w:fldCharType="separate"/>
      </w:r>
      <w:r>
        <w:rPr>
          <w:noProof/>
        </w:rPr>
        <w:t>(</w:t>
      </w:r>
      <w:hyperlink w:anchor="_ENREF_2" w:tooltip="AEA, 2008 #4132" w:history="1">
        <w:r>
          <w:rPr>
            <w:noProof/>
          </w:rPr>
          <w:t>AEA and Cambridge Econometrics, 2008</w:t>
        </w:r>
      </w:hyperlink>
      <w:r>
        <w:rPr>
          <w:noProof/>
        </w:rPr>
        <w:t xml:space="preserve">; </w:t>
      </w:r>
      <w:hyperlink w:anchor="_ENREF_32" w:tooltip="FEASTA, 2008 #3966" w:history="1">
        <w:r>
          <w:rPr>
            <w:noProof/>
          </w:rPr>
          <w:t>FEASTA, 2008</w:t>
        </w:r>
      </w:hyperlink>
      <w:r>
        <w:rPr>
          <w:noProof/>
        </w:rPr>
        <w:t>)</w:t>
      </w:r>
      <w:r>
        <w:fldChar w:fldCharType="end"/>
      </w:r>
      <w:r>
        <w:t xml:space="preserve">, </w:t>
      </w:r>
      <w:r w:rsidRPr="000D72E2">
        <w:t xml:space="preserve">the Kyoto2 scheme </w:t>
      </w:r>
      <w:r>
        <w:fldChar w:fldCharType="begin"/>
      </w:r>
      <w:r>
        <w:instrText xml:space="preserve"> ADDIN EN.CITE &lt;EndNote&gt;&lt;Cite&gt;&lt;Author&gt;Tickell&lt;/Author&gt;&lt;Year&gt;2008&lt;/Year&gt;&lt;RecNum&gt;4131&lt;/RecNum&gt;&lt;DisplayText&gt;(Tickell, 2008)&lt;/DisplayText&gt;&lt;record&gt;&lt;rec-number&gt;4131&lt;/rec-number&gt;&lt;foreign-keys&gt;&lt;key app="EN" db-id="vvfd9x0t12dp5gestrnxxzxd2r90r2et0rer"&gt;4131&lt;/key&gt;&lt;/foreign-keys&gt;&lt;ref-type name="Book"&gt;6&lt;/ref-type&gt;&lt;contributors&gt;&lt;authors&gt;&lt;author&gt;Tickell, Oliver&lt;/author&gt;&lt;/authors&gt;&lt;/contributors&gt;&lt;titles&gt;&lt;title&gt;Kyoto2: How to Manage the Global Greenhouse&lt;/title&gt;&lt;/titles&gt;&lt;dates&gt;&lt;year&gt;2008&lt;/year&gt;&lt;/dates&gt;&lt;pub-location&gt;London&lt;/pub-location&gt;&lt;publisher&gt;Zed Books Ltd&lt;/publisher&gt;&lt;urls&gt;&lt;/urls&gt;&lt;/record&gt;&lt;/Cite&gt;&lt;/EndNote&gt;</w:instrText>
      </w:r>
      <w:r>
        <w:fldChar w:fldCharType="separate"/>
      </w:r>
      <w:r>
        <w:rPr>
          <w:noProof/>
        </w:rPr>
        <w:t>(</w:t>
      </w:r>
      <w:hyperlink w:anchor="_ENREF_66" w:tooltip="Tickell, 2008 #4131" w:history="1">
        <w:r>
          <w:rPr>
            <w:noProof/>
          </w:rPr>
          <w:t>Tickell, 2008</w:t>
        </w:r>
      </w:hyperlink>
      <w:r>
        <w:rPr>
          <w:noProof/>
        </w:rPr>
        <w:t>)</w:t>
      </w:r>
      <w:r>
        <w:fldChar w:fldCharType="end"/>
      </w:r>
      <w:r>
        <w:t xml:space="preserve">, or Sorrel’s upstream trading scheme that fits around </w:t>
      </w:r>
      <w:r w:rsidRPr="000D72E2">
        <w:t>European Union Emissions Trading Scheme (EU ETS)</w:t>
      </w:r>
      <w:r>
        <w:t xml:space="preserve"> </w:t>
      </w:r>
      <w:r>
        <w:fldChar w:fldCharType="begin"/>
      </w:r>
      <w:r>
        <w:instrText xml:space="preserve"> ADDIN EN.CITE &lt;EndNote&gt;&lt;Cite&gt;&lt;Author&gt;Sorrell&lt;/Author&gt;&lt;Year&gt;2010&lt;/Year&gt;&lt;RecNum&gt;5775&lt;/RecNum&gt;&lt;DisplayText&gt;(Sorrell, 2010)&lt;/DisplayText&gt;&lt;record&gt;&lt;rec-number&gt;5775&lt;/rec-number&gt;&lt;foreign-keys&gt;&lt;key app="EN" db-id="vvfd9x0t12dp5gestrnxxzxd2r90r2et0rer"&gt;5775&lt;/key&gt;&lt;/foreign-keys&gt;&lt;ref-type name="Journal Article"&gt;17&lt;/ref-type&gt;&lt;contributors&gt;&lt;authors&gt;&lt;author&gt;Sorrell, Steve&lt;/author&gt;&lt;/authors&gt;&lt;/contributors&gt;&lt;titles&gt;&lt;title&gt;An upstream alternative to personal carbon trading&lt;/title&gt;&lt;secondary-title&gt;Climate Policy&lt;/secondary-title&gt;&lt;/titles&gt;&lt;periodical&gt;&lt;full-title&gt;Climate Policy&lt;/full-title&gt;&lt;abbr-1&gt;Clim. Policy&lt;/abbr-1&gt;&lt;/periodical&gt;&lt;pages&gt;481-486&lt;/pages&gt;&lt;volume&gt;10&lt;/volume&gt;&lt;number&gt;4&lt;/number&gt;&lt;dates&gt;&lt;year&gt;2010&lt;/year&gt;&lt;pub-dates&gt;&lt;date&gt;2010/01/01&lt;/date&gt;&lt;/pub-dates&gt;&lt;/dates&gt;&lt;publisher&gt;Taylor &amp;amp; Francis&lt;/publisher&gt;&lt;isbn&gt;1469-3062&lt;/isbn&gt;&lt;urls&gt;&lt;related-urls&gt;&lt;url&gt;http://www.tandfonline.com/doi/abs/10.3763/cpol.2009.0008&lt;/url&gt;&lt;url&gt;http://www.tandfonline.com/doi/pdf/10.3763/cpol.2009.0008&lt;/url&gt;&lt;/related-urls&gt;&lt;/urls&gt;&lt;electronic-resource-num&gt;10.3763/cpol.2009.0008&lt;/electronic-resource-num&gt;&lt;access-date&gt;2013/02/20&lt;/access-date&gt;&lt;/record&gt;&lt;/Cite&gt;&lt;/EndNote&gt;</w:instrText>
      </w:r>
      <w:r>
        <w:fldChar w:fldCharType="separate"/>
      </w:r>
      <w:r>
        <w:rPr>
          <w:noProof/>
        </w:rPr>
        <w:t>(</w:t>
      </w:r>
      <w:hyperlink w:anchor="_ENREF_60" w:tooltip="Sorrell, 2010 #5775" w:history="1">
        <w:r>
          <w:rPr>
            <w:noProof/>
          </w:rPr>
          <w:t>Sorrell, 2010</w:t>
        </w:r>
      </w:hyperlink>
      <w:r>
        <w:rPr>
          <w:noProof/>
        </w:rPr>
        <w:t>)</w:t>
      </w:r>
      <w:r>
        <w:fldChar w:fldCharType="end"/>
      </w:r>
      <w:r w:rsidRPr="000D72E2">
        <w:t xml:space="preserve">. A mid-stream scheme would apply to companies </w:t>
      </w:r>
      <w:r>
        <w:t>outside the primary energy sector producing goods and services.</w:t>
      </w:r>
      <w:r w:rsidRPr="000D72E2">
        <w:t xml:space="preserve"> </w:t>
      </w:r>
      <w:r>
        <w:t>T</w:t>
      </w:r>
      <w:r w:rsidRPr="000D72E2">
        <w:t xml:space="preserve">he largest existing cap scheme, the </w:t>
      </w:r>
      <w:r>
        <w:t xml:space="preserve">EU ETS, </w:t>
      </w:r>
      <w:r w:rsidRPr="000D72E2">
        <w:t>is an example</w:t>
      </w:r>
      <w:r>
        <w:t>, which applies, broadly, to energy using installations above a certain size</w:t>
      </w:r>
      <w:r w:rsidRPr="000D72E2">
        <w:t xml:space="preserve">. Downstream schemes apply to </w:t>
      </w:r>
      <w:r w:rsidRPr="000D72E2">
        <w:lastRenderedPageBreak/>
        <w:t xml:space="preserve">individuals, and in some variants businesses, who would have carbon accounts and trade permits themselves </w:t>
      </w:r>
      <w:r>
        <w:fldChar w:fldCharType="begin"/>
      </w:r>
      <w:r>
        <w:instrText xml:space="preserve"> ADDIN EN.CITE &lt;EndNote&gt;&lt;Cite&gt;&lt;Author&gt;DEFRA&lt;/Author&gt;&lt;Year&gt;2008&lt;/Year&gt;&lt;RecNum&gt;3961&lt;/RecNum&gt;&lt;DisplayText&gt;(DEFRA, 2008; Fleming, 2007)&lt;/DisplayText&gt;&lt;record&gt;&lt;rec-number&gt;3961&lt;/rec-number&gt;&lt;foreign-keys&gt;&lt;key app="EN" db-id="vvfd9x0t12dp5gestrnxxzxd2r90r2et0rer"&gt;3961&lt;/key&gt;&lt;/foreign-keys&gt;&lt;ref-type name="Generic"&gt;13&lt;/ref-type&gt;&lt;contributors&gt;&lt;authors&gt;&lt;author&gt;DEFRA&lt;/author&gt;&lt;/authors&gt;&lt;/contributors&gt;&lt;titles&gt;&lt;title&gt;Distributional Impacts of Personal Carbon Trading&lt;/title&gt;&lt;/titles&gt;&lt;dates&gt;&lt;year&gt;2008&lt;/year&gt;&lt;/dates&gt;&lt;publisher&gt;London: Department for Environment, Food and Rural Affairs, March 2008, online http://www.defra.gov.uk/environment/climatechange/uk/individual/carbontrading/pdf/pct-distributional-impacts.pdf, download 1 July 2008&lt;/publisher&gt;&lt;urls&gt;&lt;/urls&gt;&lt;/record&gt;&lt;/Cite&gt;&lt;Cite&gt;&lt;Author&gt;Fleming&lt;/Author&gt;&lt;Year&gt;2007&lt;/Year&gt;&lt;RecNum&gt;4544&lt;/RecNum&gt;&lt;record&gt;&lt;rec-number&gt;4544&lt;/rec-number&gt;&lt;foreign-keys&gt;&lt;key app="EN" db-id="vvfd9x0t12dp5gestrnxxzxd2r90r2et0rer"&gt;4544&lt;/key&gt;&lt;/foreign-keys&gt;&lt;ref-type name="Generic"&gt;13&lt;/ref-type&gt;&lt;contributors&gt;&lt;authors&gt;&lt;author&gt;Fleming, David&lt;/author&gt;&lt;/authors&gt;&lt;/contributors&gt;&lt;titles&gt;&lt;title&gt;Energy and the Common Purpose. Descending the Energy Staircase with Tradable Energy Quotas (TEQs)&lt;/title&gt;&lt;/titles&gt;&lt;dates&gt;&lt;year&gt;2007&lt;/year&gt;&lt;/dates&gt;&lt;publisher&gt;London: The Lean Economy Connection&lt;/publisher&gt;&lt;urls&gt;&lt;/urls&gt;&lt;/record&gt;&lt;/Cite&gt;&lt;/EndNote&gt;</w:instrText>
      </w:r>
      <w:r>
        <w:fldChar w:fldCharType="separate"/>
      </w:r>
      <w:r>
        <w:rPr>
          <w:noProof/>
        </w:rPr>
        <w:t>(</w:t>
      </w:r>
      <w:hyperlink w:anchor="_ENREF_20" w:tooltip="DEFRA, 2008 #3961" w:history="1">
        <w:r>
          <w:rPr>
            <w:noProof/>
          </w:rPr>
          <w:t>DEFRA, 2008</w:t>
        </w:r>
      </w:hyperlink>
      <w:r>
        <w:rPr>
          <w:noProof/>
        </w:rPr>
        <w:t xml:space="preserve">; </w:t>
      </w:r>
      <w:hyperlink w:anchor="_ENREF_34" w:tooltip="Fleming, 2007 #4544" w:history="1">
        <w:r>
          <w:rPr>
            <w:noProof/>
          </w:rPr>
          <w:t>Fleming, 2007</w:t>
        </w:r>
      </w:hyperlink>
      <w:r>
        <w:rPr>
          <w:noProof/>
        </w:rPr>
        <w:t>)</w:t>
      </w:r>
      <w:r>
        <w:fldChar w:fldCharType="end"/>
      </w:r>
      <w:r w:rsidRPr="000D72E2">
        <w:t>.</w:t>
      </w:r>
    </w:p>
    <w:p w:rsidR="001D0A19" w:rsidRDefault="001D0A19" w:rsidP="001D0A19">
      <w:pPr>
        <w:spacing w:after="0" w:line="360" w:lineRule="auto"/>
        <w:ind w:firstLine="720"/>
        <w:jc w:val="both"/>
      </w:pPr>
      <w:r w:rsidRPr="000D72E2">
        <w:t>Within cap and trade schemes, options exist as to how emission permits are allocated</w:t>
      </w:r>
      <w:r>
        <w:t xml:space="preserve"> </w:t>
      </w:r>
      <w:r w:rsidRPr="000D72E2">
        <w:t xml:space="preserve">– all of which have different distributional impacts. Initial </w:t>
      </w:r>
      <w:r>
        <w:t>carbon</w:t>
      </w:r>
      <w:r w:rsidRPr="000D72E2">
        <w:t xml:space="preserve"> budgets can be allocated to the participants in the scheme either free of charge, through auctioning, or through a mix.</w:t>
      </w:r>
      <w:r>
        <w:t xml:space="preserve"> </w:t>
      </w:r>
      <w:r w:rsidRPr="000D72E2">
        <w:t xml:space="preserve">For example, in the European Union Emissions Trading scheme (EU ETS), permits have largely been given away for free to companies in the participating sectors, depending on their previous and estimated future emissions. This approach is called ‘grandfathering’. It is widely believed that this leads to windfall profits for companies as they </w:t>
      </w:r>
      <w:r>
        <w:t>will pass the opportunity</w:t>
      </w:r>
      <w:r w:rsidRPr="000D72E2">
        <w:t xml:space="preserve"> cost</w:t>
      </w:r>
      <w:r>
        <w:t xml:space="preserve"> of using a permit </w:t>
      </w:r>
      <w:r w:rsidRPr="000D72E2">
        <w:t>onto customers</w:t>
      </w:r>
      <w:r>
        <w:t>,</w:t>
      </w:r>
      <w:r w:rsidRPr="000D72E2">
        <w:t xml:space="preserve"> or sell a considerable volume of their allocated permits. In other words, grandfathering is likely to have regressive effects </w:t>
      </w:r>
      <w:r>
        <w:fldChar w:fldCharType="begin">
          <w:fldData xml:space="preserve">PEVuZE5vdGU+PENpdGU+PEF1dGhvcj5TaGFtbWluPC9BdXRob3I+PFllYXI+MjAwOTwvWWVhcj48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</w:fldData>
        </w:fldChar>
      </w:r>
      <w:r>
        <w:instrText xml:space="preserve"> ADDIN EN.CITE </w:instrText>
      </w:r>
      <w:r>
        <w:fldChar w:fldCharType="begin">
          <w:fldData xml:space="preserve">PEVuZE5vdGU+PENpdGU+PEF1dGhvcj5TaGFtbWluPC9BdXRob3I+PFllYXI+MjAwOTwvWWVhcj48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</w:fldData>
        </w:fldChar>
      </w:r>
      <w:r>
        <w:instrText xml:space="preserve"> ADDIN EN.CITE.DATA </w:instrText>
      </w:r>
      <w:r>
        <w:fldChar w:fldCharType="end"/>
      </w:r>
      <w:r>
        <w:fldChar w:fldCharType="separate"/>
      </w:r>
      <w:r>
        <w:rPr>
          <w:noProof/>
        </w:rPr>
        <w:t>(</w:t>
      </w:r>
      <w:hyperlink w:anchor="_ENREF_57" w:tooltip="Shammin, 2009 #4533" w:history="1">
        <w:r>
          <w:rPr>
            <w:noProof/>
          </w:rPr>
          <w:t>Shammin and Bullard, 2009</w:t>
        </w:r>
      </w:hyperlink>
      <w:r>
        <w:rPr>
          <w:noProof/>
        </w:rPr>
        <w:t xml:space="preserve">; </w:t>
      </w:r>
      <w:hyperlink w:anchor="_ENREF_59" w:tooltip="Sijm, 2006 #4305" w:history="1">
        <w:r>
          <w:rPr>
            <w:noProof/>
          </w:rPr>
          <w:t>Sijm et al., 2006</w:t>
        </w:r>
      </w:hyperlink>
      <w:r>
        <w:rPr>
          <w:noProof/>
        </w:rPr>
        <w:t>)</w:t>
      </w:r>
      <w:r>
        <w:fldChar w:fldCharType="end"/>
      </w:r>
      <w:r w:rsidRPr="000D72E2">
        <w:t>. In contrast, auctioning the permits makes the polluters pay whilst the distributional effects depend on the capabilities of the targeted industries to pass on the cost</w:t>
      </w:r>
      <w:r>
        <w:t>s</w:t>
      </w:r>
      <w:r w:rsidRPr="000D72E2">
        <w:t xml:space="preserve"> and the availability of alternatives to these goods for consumers. Furthermore, auctioning emission permits to the participants creates a revenue stream for the </w:t>
      </w:r>
      <w:r>
        <w:t>permit seller</w:t>
      </w:r>
      <w:r w:rsidRPr="000D72E2">
        <w:t>.</w:t>
      </w:r>
      <w:r>
        <w:t xml:space="preserve"> </w:t>
      </w:r>
    </w:p>
    <w:p w:rsidR="001D0A19" w:rsidRDefault="001D0A19" w:rsidP="001D0A19">
      <w:pPr>
        <w:spacing w:after="0" w:line="360" w:lineRule="auto"/>
        <w:ind w:firstLine="720"/>
        <w:jc w:val="both"/>
      </w:pPr>
      <w:r>
        <w:t xml:space="preserve">The seller of auctioned permits in mid- or upstream schemes is usually assumed to be a national government, but permits could also be allocated initially to citizens or trusts, who then sell to the audited companies. Examples of this alternative approach include the Cap and Share, and Cap and Dividend schemes. </w:t>
      </w:r>
      <w:r w:rsidRPr="000D72E2">
        <w:t xml:space="preserve"> </w:t>
      </w:r>
      <w:r>
        <w:t>The differences between schemes with initial allocation to governments and these approaches are very important, but beyond the scope of this article.</w:t>
      </w:r>
      <w:r>
        <w:rPr>
          <w:rStyle w:val="FootnoteReference"/>
        </w:rPr>
        <w:footnoteReference w:id="3"/>
      </w:r>
      <w:r>
        <w:t xml:space="preserve"> </w:t>
      </w:r>
      <w:r w:rsidRPr="000D72E2">
        <w:t xml:space="preserve">We </w:t>
      </w:r>
      <w:r>
        <w:t>focus here on</w:t>
      </w:r>
      <w:r w:rsidRPr="000D72E2">
        <w:t xml:space="preserve"> </w:t>
      </w:r>
      <w:r>
        <w:t xml:space="preserve">the capacity of the revenue to </w:t>
      </w:r>
      <w:r w:rsidRPr="000D72E2">
        <w:t>counter-balance possible regressive effects of mitigation policies</w:t>
      </w:r>
      <w:r>
        <w:t>, rather than the institutional details underlying its allocation</w:t>
      </w:r>
      <w:r w:rsidRPr="000D72E2">
        <w:t>.</w:t>
      </w:r>
      <w:r>
        <w:t xml:space="preserve"> </w:t>
      </w:r>
    </w:p>
    <w:p w:rsidR="001D0A19" w:rsidRDefault="001D0A19" w:rsidP="001D0A19">
      <w:pPr>
        <w:spacing w:after="0" w:line="360" w:lineRule="auto"/>
        <w:jc w:val="both"/>
      </w:pPr>
    </w:p>
    <w:p w:rsidR="001D0A19" w:rsidRPr="007F5BDA" w:rsidRDefault="001D0A19" w:rsidP="001D0A19">
      <w:pPr>
        <w:spacing w:after="0" w:line="360" w:lineRule="auto"/>
        <w:jc w:val="both"/>
      </w:pPr>
      <w:r w:rsidRPr="007F5BDA">
        <w:t>2.1 Distributional implications</w:t>
      </w:r>
    </w:p>
    <w:p w:rsidR="001D0A19" w:rsidRDefault="001D0A19" w:rsidP="001D0A19">
      <w:pPr>
        <w:spacing w:after="0" w:line="360" w:lineRule="auto"/>
        <w:jc w:val="both"/>
      </w:pPr>
      <w:r w:rsidRPr="005E2AB9">
        <w:t xml:space="preserve">Regressivity is a general feature of taxes on consumption, and therefore one would expect carbon taxes to be regressive. This expectation also carries through to various types of cap and trade schemes. Overall, the literature on the distributional effects of mitigation policies confirms this prior view </w:t>
      </w:r>
      <w:r>
        <w:fldChar w:fldCharType="begin">
          <w:fldData xml:space="preserve">PEVuZE5vdGU+PENpdGU+PEF1dGhvcj5EcmVzbmVyPC9BdXRob3I+PFllYXI+MjAwNjwvWWVhcj48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</w:fldData>
        </w:fldChar>
      </w:r>
      <w:r>
        <w:instrText xml:space="preserve"> ADDIN EN.CITE </w:instrText>
      </w:r>
      <w:r>
        <w:fldChar w:fldCharType="begin">
          <w:fldData xml:space="preserve">PEVuZE5vdGU+PENpdGU+PEF1dGhvcj5EcmVzbmVyPC9BdXRob3I+PFllYXI+MjAwNjwvWWVhcj48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</w:fldData>
        </w:fldChar>
      </w:r>
      <w:r>
        <w:instrText xml:space="preserve"> ADDIN EN.CITE.DATA </w:instrText>
      </w:r>
      <w:r>
        <w:fldChar w:fldCharType="end"/>
      </w:r>
      <w:r>
        <w:fldChar w:fldCharType="separate"/>
      </w:r>
      <w:r>
        <w:rPr>
          <w:noProof/>
        </w:rPr>
        <w:t xml:space="preserve">(e.g. </w:t>
      </w:r>
      <w:hyperlink w:anchor="_ENREF_25" w:tooltip="Dresner, 2006 #3970" w:history="1">
        <w:r>
          <w:rPr>
            <w:noProof/>
          </w:rPr>
          <w:t>Dresner and Ekins, 2006</w:t>
        </w:r>
      </w:hyperlink>
      <w:r>
        <w:rPr>
          <w:noProof/>
        </w:rPr>
        <w:t xml:space="preserve">; </w:t>
      </w:r>
      <w:hyperlink w:anchor="_ENREF_47" w:tooltip="Metcalf, 2009 #4507" w:history="1">
        <w:r>
          <w:rPr>
            <w:noProof/>
          </w:rPr>
          <w:t>Metcalf and Weisbach, 2009</w:t>
        </w:r>
      </w:hyperlink>
      <w:r>
        <w:rPr>
          <w:noProof/>
        </w:rPr>
        <w:t xml:space="preserve">; </w:t>
      </w:r>
      <w:hyperlink w:anchor="_ENREF_50" w:tooltip="Parry, 2004 #4510" w:history="1">
        <w:r>
          <w:rPr>
            <w:noProof/>
          </w:rPr>
          <w:t>Parry, 2004</w:t>
        </w:r>
      </w:hyperlink>
      <w:r>
        <w:rPr>
          <w:noProof/>
        </w:rPr>
        <w:t xml:space="preserve">; </w:t>
      </w:r>
      <w:hyperlink w:anchor="_ENREF_56" w:tooltip="Serret, 2006 #4502" w:history="1">
        <w:r>
          <w:rPr>
            <w:noProof/>
          </w:rPr>
          <w:t>Serret and Johnstone, 2006</w:t>
        </w:r>
      </w:hyperlink>
      <w:r>
        <w:rPr>
          <w:noProof/>
        </w:rPr>
        <w:t>)</w:t>
      </w:r>
      <w:r>
        <w:fldChar w:fldCharType="end"/>
      </w:r>
      <w:r w:rsidRPr="005E2AB9">
        <w:t xml:space="preserve">. However, there </w:t>
      </w:r>
      <w:r>
        <w:t xml:space="preserve">are </w:t>
      </w:r>
      <w:r w:rsidRPr="005E2AB9">
        <w:t>exceptions to this rule depending on the sour</w:t>
      </w:r>
      <w:r>
        <w:t>ce of pollution that is targeted and</w:t>
      </w:r>
      <w:r w:rsidRPr="005E2AB9">
        <w:t xml:space="preserve"> how the revenue arising from the policy is used. </w:t>
      </w:r>
      <w:r>
        <w:t xml:space="preserve">We will review results from previous studies on carbon taxes, before discussing the ways in which revenue from mitigation policies can be used and their distributional implications. </w:t>
      </w:r>
    </w:p>
    <w:p w:rsidR="001D0A19" w:rsidRDefault="001D0A19" w:rsidP="001D0A19">
      <w:pPr>
        <w:spacing w:after="0" w:line="360" w:lineRule="auto"/>
        <w:ind w:firstLine="720"/>
        <w:jc w:val="both"/>
      </w:pPr>
      <w:r w:rsidRPr="000D72E2">
        <w:lastRenderedPageBreak/>
        <w:t xml:space="preserve">There is a general consensus that taxes on home energy use are regressive if the revenue from those taxes or charges is not redistributed to the citizens </w:t>
      </w:r>
      <w:r>
        <w:fldChar w:fldCharType="begin">
          <w:fldData xml:space="preserve">PEVuZE5vdGU+PENpdGU+PEF1dGhvcj5CYXJhbnppbmk8L0F1dGhvcj48WWVhcj4yMDAwPC9ZZWFy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</w:fldData>
        </w:fldChar>
      </w:r>
      <w:r>
        <w:instrText xml:space="preserve"> ADDIN EN.CITE </w:instrText>
      </w:r>
      <w:r>
        <w:fldChar w:fldCharType="begin">
          <w:fldData xml:space="preserve">PEVuZE5vdGU+PENpdGU+PEF1dGhvcj5CYXJhbnppbmk8L0F1dGhvcj48WWVhcj4yMDAwPC9ZZWFy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</w:fldData>
        </w:fldChar>
      </w:r>
      <w:r>
        <w:instrText xml:space="preserve"> ADDIN EN.CITE.DATA </w:instrText>
      </w:r>
      <w:r>
        <w:fldChar w:fldCharType="end"/>
      </w:r>
      <w:r>
        <w:fldChar w:fldCharType="separate"/>
      </w:r>
      <w:r>
        <w:rPr>
          <w:noProof/>
        </w:rPr>
        <w:t>(</w:t>
      </w:r>
      <w:hyperlink w:anchor="_ENREF_5" w:tooltip="Baranzini, 2000 #4520" w:history="1">
        <w:r>
          <w:rPr>
            <w:noProof/>
          </w:rPr>
          <w:t>Baranzini et al., 2000</w:t>
        </w:r>
      </w:hyperlink>
      <w:r>
        <w:rPr>
          <w:noProof/>
        </w:rPr>
        <w:t xml:space="preserve">; </w:t>
      </w:r>
      <w:hyperlink w:anchor="_ENREF_6" w:tooltip="Barker, 1998 #4174" w:history="1">
        <w:r>
          <w:rPr>
            <w:noProof/>
          </w:rPr>
          <w:t>Barker and Köhler, 1998</w:t>
        </w:r>
      </w:hyperlink>
      <w:r>
        <w:rPr>
          <w:noProof/>
        </w:rPr>
        <w:t xml:space="preserve">; </w:t>
      </w:r>
      <w:hyperlink w:anchor="_ENREF_25" w:tooltip="Dresner, 2006 #3970" w:history="1">
        <w:r>
          <w:rPr>
            <w:noProof/>
          </w:rPr>
          <w:t>Dresner and Ekins, 2006</w:t>
        </w:r>
      </w:hyperlink>
      <w:r>
        <w:rPr>
          <w:noProof/>
        </w:rPr>
        <w:t>)</w:t>
      </w:r>
      <w:r>
        <w:fldChar w:fldCharType="end"/>
      </w:r>
      <w:r w:rsidRPr="000D72E2">
        <w:t>. The effects of such taxes, covering electricity and heating fuels, are particularly regressive because home energy use is relatively evenly distributed across income deciles (at least in industrialised countries)</w:t>
      </w:r>
      <w:r>
        <w:t xml:space="preserve"> as shown below in the results section</w:t>
      </w:r>
      <w:r w:rsidRPr="000D72E2">
        <w:t xml:space="preserve">.  This means that low income households spend much higher shares of their income on home energy than richer households </w:t>
      </w:r>
      <w:r>
        <w:fldChar w:fldCharType="begin">
          <w:fldData xml:space="preserve">PEVuZE5vdGU+PENpdGU+PEF1dGhvcj5EcmVzbmVyPC9BdXRob3I+PFllYXI+MjAwNjwvWWVhcj48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</w:fldData>
        </w:fldChar>
      </w:r>
      <w:r>
        <w:instrText xml:space="preserve"> ADDIN EN.CITE </w:instrText>
      </w:r>
      <w:r>
        <w:fldChar w:fldCharType="begin">
          <w:fldData xml:space="preserve">PEVuZE5vdGU+PENpdGU+PEF1dGhvcj5EcmVzbmVyPC9BdXRob3I+PFllYXI+MjAwNjwvWWVhcj48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</w:fldData>
        </w:fldChar>
      </w:r>
      <w:r>
        <w:instrText xml:space="preserve"> ADDIN EN.CITE.DATA </w:instrText>
      </w:r>
      <w:r>
        <w:fldChar w:fldCharType="end"/>
      </w:r>
      <w:r>
        <w:fldChar w:fldCharType="separate"/>
      </w:r>
      <w:r>
        <w:rPr>
          <w:noProof/>
        </w:rPr>
        <w:t>(</w:t>
      </w:r>
      <w:hyperlink w:anchor="_ENREF_25" w:tooltip="Dresner, 2006 #3970" w:history="1">
        <w:r>
          <w:rPr>
            <w:noProof/>
          </w:rPr>
          <w:t>Dresner and Ekins, 2006</w:t>
        </w:r>
      </w:hyperlink>
      <w:r>
        <w:rPr>
          <w:noProof/>
        </w:rPr>
        <w:t xml:space="preserve">; </w:t>
      </w:r>
      <w:hyperlink w:anchor="_ENREF_26" w:tooltip="Druckman, 2008 #4336" w:history="1">
        <w:r>
          <w:rPr>
            <w:noProof/>
          </w:rPr>
          <w:t>Druckman and Jackson, 2008</w:t>
        </w:r>
      </w:hyperlink>
      <w:r>
        <w:rPr>
          <w:noProof/>
        </w:rPr>
        <w:t xml:space="preserve">; </w:t>
      </w:r>
      <w:hyperlink w:anchor="_ENREF_71" w:tooltip="Wier, 2005 #4167" w:history="1">
        <w:r>
          <w:rPr>
            <w:noProof/>
          </w:rPr>
          <w:t>Wier et al., 2005</w:t>
        </w:r>
      </w:hyperlink>
      <w:r>
        <w:rPr>
          <w:noProof/>
        </w:rPr>
        <w:t>)</w:t>
      </w:r>
      <w:r>
        <w:fldChar w:fldCharType="end"/>
      </w:r>
      <w:r>
        <w:t xml:space="preserve">. </w:t>
      </w:r>
    </w:p>
    <w:p w:rsidR="001D0A19" w:rsidRDefault="001D0A19" w:rsidP="001D0A19">
      <w:pPr>
        <w:spacing w:after="0" w:line="360" w:lineRule="auto"/>
        <w:ind w:firstLine="720"/>
        <w:jc w:val="both"/>
      </w:pPr>
      <w:r w:rsidRPr="000D72E2">
        <w:t xml:space="preserve">Schemes which put a price on carbon emissions further upstream, for example through a </w:t>
      </w:r>
      <w:r>
        <w:t>tax on total carbon emissions</w:t>
      </w:r>
      <w:r w:rsidRPr="000D72E2">
        <w:t xml:space="preserve"> or a cap and trade scheme that applies only to those who introduce fossil fuels into the market, have an effect not only on downstream energy prices but also on </w:t>
      </w:r>
      <w:r w:rsidRPr="000D72E2">
        <w:rPr>
          <w:i/>
          <w:iCs/>
        </w:rPr>
        <w:t>all</w:t>
      </w:r>
      <w:r w:rsidRPr="000D72E2">
        <w:t xml:space="preserve"> other goods and services due to the higher price of the energy used in their production. </w:t>
      </w:r>
      <w:r>
        <w:t xml:space="preserve">Since </w:t>
      </w:r>
      <w:r w:rsidRPr="000D72E2">
        <w:t>overall expenditure including</w:t>
      </w:r>
      <w:r>
        <w:t xml:space="preserve"> that on</w:t>
      </w:r>
      <w:r w:rsidRPr="000D72E2">
        <w:t xml:space="preserve"> consumer goods generally increases less than proportionally with income (see, for example, ONS </w:t>
      </w:r>
      <w:r>
        <w:fldChar w:fldCharType="begin"/>
      </w:r>
      <w:r>
        <w:instrText xml:space="preserve"> ADDIN EN.CITE &lt;EndNote&gt;&lt;Cite ExcludeAuth="1"&gt;&lt;Year&gt;2009&lt;/Year&gt;&lt;RecNum&gt;4664&lt;/RecNum&gt;&lt;DisplayText&gt;(2009)&lt;/DisplayText&gt;&lt;record&gt;&lt;rec-number&gt;4664&lt;/rec-number&gt;&lt;foreign-keys&gt;&lt;key app="EN" db-id="vvfd9x0t12dp5gestrnxxzxd2r90r2et0rer"&gt;4664&lt;/key&gt;&lt;/foreign-keys&gt;&lt;ref-type name="Book"&gt;6&lt;/ref-type&gt;&lt;contributors&gt;&lt;authors&gt;&lt;author&gt;ONS&lt;/author&gt;&lt;/authors&gt;&lt;/contributors&gt;&lt;titles&gt;&lt;title&gt;Family Spending. A Report on the 2008 Living Costs and Food Survey&lt;/title&gt;&lt;/titles&gt;&lt;dates&gt;&lt;year&gt;2009&lt;/year&gt;&lt;/dates&gt;&lt;pub-location&gt;Basingstoke&lt;/pub-location&gt;&lt;publisher&gt;Palgrave Macmillan&lt;/publisher&gt;&lt;urls&gt;&lt;/urls&gt;&lt;/record&gt;&lt;/Cite&gt;&lt;/EndNote&gt;</w:instrText>
      </w:r>
      <w:r>
        <w:fldChar w:fldCharType="separate"/>
      </w:r>
      <w:r w:rsidRPr="000D72E2">
        <w:rPr>
          <w:noProof/>
        </w:rPr>
        <w:t>(</w:t>
      </w:r>
      <w:hyperlink w:anchor="_ENREF_49" w:tooltip="ONS, 2009 #4664" w:history="1">
        <w:r w:rsidRPr="000D72E2">
          <w:rPr>
            <w:noProof/>
          </w:rPr>
          <w:t>2009</w:t>
        </w:r>
      </w:hyperlink>
      <w:r w:rsidRPr="000D72E2">
        <w:rPr>
          <w:noProof/>
        </w:rPr>
        <w:t>)</w:t>
      </w:r>
      <w:r>
        <w:fldChar w:fldCharType="end"/>
      </w:r>
      <w:r w:rsidRPr="000D72E2">
        <w:t>, table A9, for t</w:t>
      </w:r>
      <w:r>
        <w:t>he UK case), u</w:t>
      </w:r>
      <w:r w:rsidRPr="000D72E2">
        <w:t xml:space="preserve">pstream mitigation policies are therefore likely to have additional regressive effects. </w:t>
      </w:r>
      <w:r>
        <w:t xml:space="preserve">These will be substantial because </w:t>
      </w:r>
      <w:r w:rsidRPr="000D72E2">
        <w:t xml:space="preserve">indirect emissions comprise </w:t>
      </w:r>
      <w:r>
        <w:t>around half</w:t>
      </w:r>
      <w:r w:rsidRPr="000D72E2">
        <w:t xml:space="preserve"> of </w:t>
      </w:r>
      <w:r>
        <w:t xml:space="preserve">UK </w:t>
      </w:r>
      <w:r w:rsidRPr="000D72E2">
        <w:t>households’ overall emissions</w:t>
      </w:r>
      <w:r>
        <w:t xml:space="preserve"> (52.9 % in our study). </w:t>
      </w:r>
    </w:p>
    <w:p w:rsidR="001D0A19" w:rsidRDefault="001D0A19" w:rsidP="001D0A19">
      <w:pPr>
        <w:spacing w:after="0" w:line="360" w:lineRule="auto"/>
        <w:ind w:firstLine="720"/>
        <w:jc w:val="both"/>
      </w:pPr>
      <w:r>
        <w:t>The results are more varied when it comes to carbon taxes on transport or motor fuels.</w:t>
      </w:r>
      <w:r w:rsidRPr="000D72E2">
        <w:t xml:space="preserve"> </w:t>
      </w:r>
      <w:r>
        <w:t xml:space="preserve">Several </w:t>
      </w:r>
      <w:r w:rsidRPr="000D72E2">
        <w:t xml:space="preserve">studies state that motor fuel taxes place higher burdens on middle income households than on poor or rich households </w:t>
      </w:r>
      <w:r w:rsidRPr="000D72E2">
        <w:fldChar w:fldCharType="begin"/>
      </w:r>
      <w:r w:rsidRPr="000D72E2">
        <w:instrText xml:space="preserve"> ADDIN EN.CITE &lt;EndNote&gt;&lt;Cite&gt;&lt;Author&gt;Poterba&lt;/Author&gt;&lt;Year&gt;1990&lt;/Year&gt;&lt;RecNum&gt;5593&lt;/RecNum&gt;&lt;DisplayText&gt;(Blow and Crawford, 1997; Poterba, 1990)&lt;/DisplayText&gt;&lt;record&gt;&lt;rec-number&gt;5593&lt;/rec-number&gt;&lt;foreign-keys&gt;&lt;key app="EN" db-id="vvfd9x0t12dp5gestrnxxzxd2r90r2et0rer"&gt;5593&lt;/key&gt;&lt;/foreign-keys&gt;&lt;ref-type name="Generic"&gt;13&lt;/ref-type&gt;&lt;contributors&gt;&lt;authors&gt;&lt;author&gt;Poterba, James&lt;/author&gt;&lt;/authors&gt;&lt;/contributors&gt;&lt;titles&gt;&lt;title&gt;Is the gasoline tax regressive?&lt;/title&gt;&lt;/titles&gt;&lt;dates&gt;&lt;year&gt;1990&lt;/year&gt;&lt;/dates&gt;&lt;publisher&gt;NBER Working Paper 3578: National Bureau of Economic Research&lt;/publisher&gt;&lt;urls&gt;&lt;related-urls&gt;&lt;url&gt;http://ideas.repec.org/p/nbr/nberwo/3578.html&lt;/url&gt;&lt;/related-urls&gt;&lt;/urls&gt;&lt;/record&gt;&lt;/Cite&gt;&lt;Cite&gt;&lt;Author&gt;Blow&lt;/Author&gt;&lt;Year&gt;1997&lt;/Year&gt;&lt;RecNum&gt;5547&lt;/RecNum&gt;&lt;record&gt;&lt;rec-number&gt;5547&lt;/rec-number&gt;&lt;foreign-keys&gt;&lt;key app="EN" db-id="vvfd9x0t12dp5gestrnxxzxd2r90r2et0rer"&gt;5547&lt;/key&gt;&lt;/foreign-keys&gt;&lt;ref-type name="Generic"&gt;13&lt;/ref-type&gt;&lt;contributors&gt;&lt;authors&gt;&lt;author&gt;Blow, Laura&lt;/author&gt;&lt;author&gt;Crawford, Ian&lt;/author&gt;&lt;/authors&gt;&lt;/contributors&gt;&lt;titles&gt;&lt;title&gt;The distributional effects of taxes on private motoring&lt;/title&gt;&lt;/titles&gt;&lt;dates&gt;&lt;year&gt;1997&lt;/year&gt;&lt;/dates&gt;&lt;publisher&gt;London: Institute for Fiscal Studies&lt;/publisher&gt;&lt;urls&gt;&lt;/urls&gt;&lt;electronic-resource-num&gt;http://www.ifs.org.uk/comms/comm65.pdf&lt;/electronic-resource-num&gt;&lt;/record&gt;&lt;/Cite&gt;&lt;/EndNote&gt;</w:instrText>
      </w:r>
      <w:r w:rsidRPr="000D72E2">
        <w:fldChar w:fldCharType="separate"/>
      </w:r>
      <w:r w:rsidRPr="000D72E2">
        <w:rPr>
          <w:noProof/>
        </w:rPr>
        <w:t>(</w:t>
      </w:r>
      <w:hyperlink w:anchor="_ENREF_8" w:tooltip="Blow, 1997 #5547" w:history="1">
        <w:r w:rsidRPr="000D72E2">
          <w:rPr>
            <w:noProof/>
          </w:rPr>
          <w:t>Blow and Crawford, 1997</w:t>
        </w:r>
      </w:hyperlink>
      <w:r w:rsidRPr="000D72E2">
        <w:rPr>
          <w:noProof/>
        </w:rPr>
        <w:t xml:space="preserve">; </w:t>
      </w:r>
      <w:hyperlink w:anchor="_ENREF_54" w:tooltip="Poterba, 1990 #5593" w:history="1">
        <w:r w:rsidRPr="000D72E2">
          <w:rPr>
            <w:noProof/>
          </w:rPr>
          <w:t>Poterba, 1990</w:t>
        </w:r>
      </w:hyperlink>
      <w:r w:rsidRPr="000D72E2">
        <w:rPr>
          <w:noProof/>
        </w:rPr>
        <w:t>)</w:t>
      </w:r>
      <w:r w:rsidRPr="000D72E2">
        <w:fldChar w:fldCharType="end"/>
      </w:r>
      <w:r w:rsidRPr="000D72E2">
        <w:t xml:space="preserve">. For the UK, Dresner and Ekins </w:t>
      </w:r>
      <w:r w:rsidRPr="000D72E2">
        <w:fldChar w:fldCharType="begin"/>
      </w:r>
      <w:r w:rsidRPr="000D72E2">
        <w:instrText xml:space="preserve"> ADDIN EN.CITE &lt;EndNote&gt;&lt;Cite ExcludeAuth="1"&gt;&lt;Author&gt;Dresner&lt;/Author&gt;&lt;Year&gt;2004&lt;/Year&gt;&lt;RecNum&gt;3967&lt;/RecNum&gt;&lt;DisplayText&gt;(2004)&lt;/DisplayText&gt;&lt;record&gt;&lt;rec-number&gt;3967&lt;/rec-number&gt;&lt;foreign-keys&gt;&lt;key app="EN" db-id="vvfd9x0t12dp5gestrnxxzxd2r90r2et0rer"&gt;3967&lt;/key&gt;&lt;/foreign-keys&gt;&lt;ref-type name="Generic"&gt;13&lt;/ref-type&gt;&lt;contributors&gt;&lt;authors&gt;&lt;author&gt;Dresner, Simon&lt;/author&gt;&lt;author&gt;Ekins, Paul&lt;/author&gt;&lt;/authors&gt;&lt;/contributors&gt;&lt;titles&gt;&lt;title&gt;The distributional impacts of economic instruments to limit greenhouse gas emissions from transport&lt;/title&gt;&lt;/titles&gt;&lt;dates&gt;&lt;year&gt;2004&lt;/year&gt;&lt;/dates&gt;&lt;publisher&gt;PSI Research Discussion Paper 19, London: Policy Studies Institute&lt;/publisher&gt;&lt;urls&gt;&lt;/urls&gt;&lt;electronic-resource-num&gt;http://www.psi.org.uk/docs/rdp/rdp19-dresner-ekins-transport.pdf&lt;/electronic-resource-num&gt;&lt;/record&gt;&lt;/Cite&gt;&lt;/EndNote&gt;</w:instrText>
      </w:r>
      <w:r w:rsidRPr="000D72E2">
        <w:fldChar w:fldCharType="separate"/>
      </w:r>
      <w:r w:rsidRPr="000D72E2">
        <w:rPr>
          <w:noProof/>
        </w:rPr>
        <w:t>(</w:t>
      </w:r>
      <w:hyperlink w:anchor="_ENREF_24" w:tooltip="Dresner, 2004 #3967" w:history="1">
        <w:r w:rsidRPr="000D72E2">
          <w:rPr>
            <w:noProof/>
          </w:rPr>
          <w:t>2004</w:t>
        </w:r>
      </w:hyperlink>
      <w:r w:rsidRPr="000D72E2">
        <w:rPr>
          <w:noProof/>
        </w:rPr>
        <w:t>)</w:t>
      </w:r>
      <w:r w:rsidRPr="000D72E2">
        <w:fldChar w:fldCharType="end"/>
      </w:r>
      <w:r w:rsidRPr="000D72E2">
        <w:t xml:space="preserve"> found that taxes on motor fuels or vehicles have progressive effects </w:t>
      </w:r>
      <w:r>
        <w:t>considering</w:t>
      </w:r>
      <w:r w:rsidRPr="000D72E2">
        <w:t xml:space="preserve"> the whole population but regressive effects </w:t>
      </w:r>
      <w:r>
        <w:t>amongst motorists</w:t>
      </w:r>
      <w:r w:rsidRPr="000D72E2">
        <w:t xml:space="preserve"> </w:t>
      </w:r>
      <w:r>
        <w:fldChar w:fldCharType="begin"/>
      </w:r>
      <w:r>
        <w:instrText xml:space="preserve"> ADDIN EN.CITE &lt;EndNote&gt;&lt;Cite&gt;&lt;Author&gt;Klinge Jacobsen&lt;/Author&gt;&lt;Year&gt;2003&lt;/Year&gt;&lt;RecNum&gt;4208&lt;/RecNum&gt;&lt;Prefix&gt;see also &lt;/Prefix&gt;&lt;DisplayText&gt;(see also Klinge Jacobsen et al., 2003; Tiezzi, 2005)&lt;/DisplayText&gt;&lt;record&gt;&lt;rec-number&gt;4208&lt;/rec-number&gt;&lt;foreign-keys&gt;&lt;key app="EN" db-id="vvfd9x0t12dp5gestrnxxzxd2r90r2et0rer"&gt;4208&lt;/key&gt;&lt;/foreign-keys&gt;&lt;ref-type name="Journal Article"&gt;17&lt;/ref-type&gt;&lt;contributors&gt;&lt;authors&gt;&lt;author&gt;Klinge Jacobsen, Henrik&lt;/author&gt;&lt;author&gt;Birr/Pedersen, Katja&lt;/author&gt;&lt;author&gt;Wier, Mette&lt;/author&gt;&lt;/authors&gt;&lt;/contributors&gt;&lt;titles&gt;&lt;title&gt;Distributional implication of environmental taxation in Denmark&lt;/title&gt;&lt;secondary-title&gt;Fiscal Studies&lt;/secondary-title&gt;&lt;/titles&gt;&lt;pages&gt;477-499&lt;/pages&gt;&lt;volume&gt;24&lt;/volume&gt;&lt;number&gt;4&lt;/number&gt;&lt;dates&gt;&lt;year&gt;2003&lt;/year&gt;&lt;/dates&gt;&lt;urls&gt;&lt;/urls&gt;&lt;electronic-resource-num&gt;http://onlinelibrary.wiley.com/doi/10.1111/j.1475-5890.2003.tb00092.x/pdf&lt;/electronic-resource-num&gt;&lt;/record&gt;&lt;/Cite&gt;&lt;Cite&gt;&lt;Author&gt;Tiezzi&lt;/Author&gt;&lt;Year&gt;2005&lt;/Year&gt;&lt;RecNum&gt;4050&lt;/RecNum&gt;&lt;record&gt;&lt;rec-number&gt;4050&lt;/rec-number&gt;&lt;foreign-keys&gt;&lt;key app="EN" db-id="vvfd9x0t12dp5gestrnxxzxd2r90r2et0rer"&gt;4050&lt;/key&gt;&lt;/foreign-keys&gt;&lt;ref-type name="Journal Article"&gt;17&lt;/ref-type&gt;&lt;contributors&gt;&lt;authors&gt;&lt;author&gt;Tiezzi, Silvia&lt;/author&gt;&lt;/authors&gt;&lt;/contributors&gt;&lt;titles&gt;&lt;title&gt;The welfare effects and the distributive impact of carbon taxation on Italian households&lt;/title&gt;&lt;secondary-title&gt;Energy Policy&lt;/secondary-title&gt;&lt;/titles&gt;&lt;periodical&gt;&lt;full-title&gt;Energy Policy&lt;/full-title&gt;&lt;abbr-1&gt;Energy Policy&lt;/abbr-1&gt;&lt;/periodical&gt;&lt;pages&gt;1597-1612&lt;/pages&gt;&lt;volume&gt;33&lt;/volume&gt;&lt;number&gt;12&lt;/number&gt;&lt;keywords&gt;&lt;keyword&gt;Carbon taxes&lt;/keyword&gt;&lt;keyword&gt;Demand analysis&lt;/keyword&gt;&lt;keyword&gt;Compensating variation&lt;/keyword&gt;&lt;keyword&gt;Distributive effects&lt;/keyword&gt;&lt;/keywords&gt;&lt;dates&gt;&lt;year&gt;2005&lt;/year&gt;&lt;/dates&gt;&lt;urls&gt;&lt;related-urls&gt;&lt;url&gt;http://www.sciencedirect.com/science/article/B6V2W-4BY3R28-1/2/4d809351188bbb8061ce328917cdb493 &lt;/url&gt;&lt;/related-urls&gt;&lt;/urls&gt;&lt;electronic-resource-num&gt;http://dx.doi.org/10.1016/j.enpol.2004.01.016&lt;/electronic-resource-num&gt;&lt;/record&gt;&lt;/Cite&gt;&lt;/EndNote&gt;</w:instrText>
      </w:r>
      <w:r>
        <w:fldChar w:fldCharType="separate"/>
      </w:r>
      <w:r>
        <w:rPr>
          <w:noProof/>
        </w:rPr>
        <w:t xml:space="preserve">(see also </w:t>
      </w:r>
      <w:hyperlink w:anchor="_ENREF_43" w:tooltip="Klinge Jacobsen, 2003 #4208" w:history="1">
        <w:r>
          <w:rPr>
            <w:noProof/>
          </w:rPr>
          <w:t>Klinge Jacobsen et al., 2003</w:t>
        </w:r>
      </w:hyperlink>
      <w:r>
        <w:rPr>
          <w:noProof/>
        </w:rPr>
        <w:t xml:space="preserve">; </w:t>
      </w:r>
      <w:hyperlink w:anchor="_ENREF_67" w:tooltip="Tiezzi, 2005 #4050" w:history="1">
        <w:r>
          <w:rPr>
            <w:noProof/>
          </w:rPr>
          <w:t>Tiezzi, 2005</w:t>
        </w:r>
      </w:hyperlink>
      <w:r>
        <w:rPr>
          <w:noProof/>
        </w:rPr>
        <w:t>)</w:t>
      </w:r>
      <w:r>
        <w:fldChar w:fldCharType="end"/>
      </w:r>
      <w:r w:rsidRPr="000D72E2">
        <w:t>.</w:t>
      </w:r>
    </w:p>
    <w:p w:rsidR="001D0A19" w:rsidRDefault="001D0A19" w:rsidP="001D0A19">
      <w:pPr>
        <w:spacing w:after="0" w:line="360" w:lineRule="auto"/>
        <w:jc w:val="both"/>
        <w:rPr>
          <w:color w:val="000000"/>
        </w:rPr>
      </w:pPr>
      <w:r w:rsidRPr="000D72E2">
        <w:tab/>
      </w:r>
      <w:r>
        <w:t>S</w:t>
      </w:r>
      <w:r w:rsidRPr="000D72E2">
        <w:t xml:space="preserve">ome studies compare the distributional effects of </w:t>
      </w:r>
      <w:r>
        <w:t>mitigation policies</w:t>
      </w:r>
      <w:r w:rsidRPr="000D72E2">
        <w:t xml:space="preserve"> for different domains such as home energy and transport</w:t>
      </w:r>
      <w:r>
        <w:t>.</w:t>
      </w:r>
      <w:r w:rsidRPr="000D72E2">
        <w:t xml:space="preserve"> For example, </w:t>
      </w:r>
      <w:r w:rsidRPr="000D72E2">
        <w:rPr>
          <w:color w:val="000000"/>
        </w:rPr>
        <w:t xml:space="preserve">Barker and Köhler </w:t>
      </w:r>
      <w:r>
        <w:rPr>
          <w:color w:val="000000"/>
        </w:rPr>
        <w:fldChar w:fldCharType="begin"/>
      </w:r>
      <w:r>
        <w:rPr>
          <w:color w:val="000000"/>
        </w:rPr>
        <w:instrText xml:space="preserve"> ADDIN EN.CITE &lt;EndNote&gt;&lt;Cite ExcludeAuth="1"&gt;&lt;Author&gt;Barker&lt;/Author&gt;&lt;Year&gt;1998&lt;/Year&gt;&lt;RecNum&gt;4174&lt;/RecNum&gt;&lt;Suffix&gt;: 398&lt;/Suffix&gt;&lt;DisplayText&gt;(1998: 398)&lt;/DisplayText&gt;&lt;record&gt;&lt;rec-number&gt;4174&lt;/rec-number&gt;&lt;foreign-keys&gt;&lt;key app="EN" db-id="vvfd9x0t12dp5gestrnxxzxd2r90r2et0rer"&gt;4174&lt;/key&gt;&lt;/foreign-keys&gt;&lt;ref-type name="Journal Article"&gt;17&lt;/ref-type&gt;&lt;contributors&gt;&lt;authors&gt;&lt;author&gt;Barker, Terry&lt;/author&gt;&lt;author&gt;Köhler, Jonathan&lt;/author&gt;&lt;/authors&gt;&lt;/contributors&gt;&lt;titles&gt;&lt;title&gt;Equity and Ecotax Reform in the EU; Achieving a 10 per cent reduction in CO2 emissions using excise duties&lt;/title&gt;&lt;secondary-title&gt;Fiscal Studies&lt;/secondary-title&gt;&lt;/titles&gt;&lt;pages&gt;375-402&lt;/pages&gt;&lt;volume&gt;19&lt;/volume&gt;&lt;number&gt;4&lt;/number&gt;&lt;dates&gt;&lt;year&gt;1998&lt;/year&gt;&lt;/dates&gt;&lt;urls&gt;&lt;/urls&gt;&lt;/record&gt;&lt;/Cite&gt;&lt;/EndNote&gt;</w:instrText>
      </w:r>
      <w:r>
        <w:rPr>
          <w:color w:val="000000"/>
        </w:rPr>
        <w:fldChar w:fldCharType="separate"/>
      </w:r>
      <w:r>
        <w:rPr>
          <w:noProof/>
          <w:color w:val="000000"/>
        </w:rPr>
        <w:t>(</w:t>
      </w:r>
      <w:hyperlink w:anchor="_ENREF_6" w:tooltip="Barker, 1998 #4174" w:history="1">
        <w:r>
          <w:rPr>
            <w:noProof/>
            <w:color w:val="000000"/>
          </w:rPr>
          <w:t>1998: 398</w:t>
        </w:r>
      </w:hyperlink>
      <w:r>
        <w:rPr>
          <w:noProof/>
          <w:color w:val="000000"/>
        </w:rPr>
        <w:t>)</w:t>
      </w:r>
      <w:r>
        <w:rPr>
          <w:color w:val="000000"/>
        </w:rPr>
        <w:fldChar w:fldCharType="end"/>
      </w:r>
      <w:r w:rsidRPr="000D72E2">
        <w:rPr>
          <w:color w:val="000000"/>
        </w:rPr>
        <w:t xml:space="preserve"> provide regressivity ratios separately for taxes on home energy, petrol and total </w:t>
      </w:r>
      <w:r w:rsidRPr="000D72E2">
        <w:t>CO</w:t>
      </w:r>
      <w:r w:rsidRPr="003A72DA">
        <w:rPr>
          <w:vertAlign w:val="subscript"/>
        </w:rPr>
        <w:t>2</w:t>
      </w:r>
      <w:r w:rsidRPr="000D72E2">
        <w:rPr>
          <w:color w:val="000000"/>
        </w:rPr>
        <w:t xml:space="preserve"> emissions for 11 EU countries including the UK</w:t>
      </w:r>
      <w:r>
        <w:rPr>
          <w:color w:val="000000"/>
        </w:rPr>
        <w:t xml:space="preserve">; </w:t>
      </w:r>
      <w:r w:rsidRPr="000D72E2">
        <w:rPr>
          <w:color w:val="000000"/>
        </w:rPr>
        <w:t xml:space="preserve">Hassett and Mathur </w:t>
      </w:r>
      <w:r w:rsidRPr="000D72E2">
        <w:rPr>
          <w:color w:val="000000"/>
        </w:rPr>
        <w:fldChar w:fldCharType="begin"/>
      </w:r>
      <w:r w:rsidRPr="000D72E2">
        <w:rPr>
          <w:color w:val="000000"/>
        </w:rPr>
        <w:instrText xml:space="preserve"> ADDIN EN.CITE &lt;EndNote&gt;&lt;Cite ExcludeAuth="1"&gt;&lt;Author&gt;Hassett&lt;/Author&gt;&lt;Year&gt;2009&lt;/Year&gt;&lt;RecNum&gt;4547&lt;/RecNum&gt;&lt;DisplayText&gt;(2009)&lt;/DisplayText&gt;&lt;record&gt;&lt;rec-number&gt;4547&lt;/rec-number&gt;&lt;foreign-keys&gt;&lt;key app="EN" db-id="vvfd9x0t12dp5gestrnxxzxd2r90r2et0rer"&gt;4547&lt;/key&gt;&lt;/foreign-keys&gt;&lt;ref-type name="Journal Article"&gt;17&lt;/ref-type&gt;&lt;contributors&gt;&lt;authors&gt;&lt;author&gt;Hassett, K. A.&lt;/author&gt;&lt;author&gt;Mathur, A.&lt;/author&gt;&lt;author&gt;Metcalf, G. E.&lt;/author&gt;&lt;/authors&gt;&lt;/contributors&gt;&lt;auth-address&gt;[Metcalf, Gilbert E.] Tufts Univ, Dept Econ, Medford, MA 02155 USA. [Metcalf, Gilbert E.] Natl Bur Econ Res, Cambridge, MA 02138 USA. [Hassett, Kevin A.; Mathur, Aparna] Amer Enterprise Inst Publ Policy Res, Washington, DC 20036 USA.&amp;#xD;Metcalf, GE, Tufts Univ, Dept Econ, Medford, MA 02155 USA.&amp;#xD;gmetcalf@tufts.edu&lt;/auth-address&gt;&lt;titles&gt;&lt;title&gt;The Incidence of a US Carbon Tax: A Lifetime and Regional Analysis&lt;/title&gt;&lt;secondary-title&gt;Energy Journal&lt;/secondary-title&gt;&lt;alt-title&gt;Energy J.&lt;/alt-title&gt;&lt;/titles&gt;&lt;pages&gt;155-178&lt;/pages&gt;&lt;volume&gt;30&lt;/volume&gt;&lt;number&gt;2&lt;/number&gt;&lt;keywords&gt;&lt;keyword&gt;energy&lt;/keyword&gt;&lt;keyword&gt;benefits&lt;/keyword&gt;&lt;/keywords&gt;&lt;dates&gt;&lt;year&gt;2009&lt;/year&gt;&lt;/dates&gt;&lt;isbn&gt;0195-6574&lt;/isbn&gt;&lt;accession-num&gt;ISI:000264734400008&lt;/accession-num&gt;&lt;work-type&gt;Article&lt;/work-type&gt;&lt;urls&gt;&lt;related-urls&gt;&lt;url&gt;&amp;lt;Go to ISI&amp;gt;://000264734400008&lt;/url&gt;&lt;/related-urls&gt;&lt;/urls&gt;&lt;language&gt;English&lt;/language&gt;&lt;/record&gt;&lt;/Cite&gt;&lt;/EndNote&gt;</w:instrText>
      </w:r>
      <w:r w:rsidRPr="000D72E2">
        <w:rPr>
          <w:color w:val="000000"/>
        </w:rPr>
        <w:fldChar w:fldCharType="separate"/>
      </w:r>
      <w:r w:rsidRPr="000D72E2">
        <w:rPr>
          <w:noProof/>
          <w:color w:val="000000"/>
        </w:rPr>
        <w:t>(</w:t>
      </w:r>
      <w:hyperlink w:anchor="_ENREF_40" w:tooltip="Hassett, 2009 #4547" w:history="1">
        <w:r w:rsidRPr="000D72E2">
          <w:rPr>
            <w:noProof/>
            <w:color w:val="000000"/>
          </w:rPr>
          <w:t>2009</w:t>
        </w:r>
      </w:hyperlink>
      <w:r w:rsidRPr="000D72E2">
        <w:rPr>
          <w:noProof/>
          <w:color w:val="000000"/>
        </w:rPr>
        <w:t>)</w:t>
      </w:r>
      <w:r w:rsidRPr="000D72E2">
        <w:rPr>
          <w:color w:val="000000"/>
        </w:rPr>
        <w:fldChar w:fldCharType="end"/>
      </w:r>
      <w:r w:rsidRPr="000D72E2">
        <w:rPr>
          <w:color w:val="000000"/>
        </w:rPr>
        <w:t xml:space="preserve"> examine the distribution of tax burdens over income groups separately for CO</w:t>
      </w:r>
      <w:r w:rsidRPr="00A6338E">
        <w:rPr>
          <w:color w:val="000000"/>
          <w:vertAlign w:val="subscript"/>
        </w:rPr>
        <w:t>2</w:t>
      </w:r>
      <w:r w:rsidRPr="000D72E2">
        <w:rPr>
          <w:color w:val="000000"/>
        </w:rPr>
        <w:t xml:space="preserve"> taxes on direct and indirect emissions in the U</w:t>
      </w:r>
      <w:r>
        <w:rPr>
          <w:color w:val="000000"/>
        </w:rPr>
        <w:t xml:space="preserve">nited States; and </w:t>
      </w:r>
      <w:r w:rsidRPr="000D72E2">
        <w:rPr>
          <w:color w:val="000000"/>
        </w:rPr>
        <w:t xml:space="preserve">Wier </w:t>
      </w:r>
      <w:r>
        <w:rPr>
          <w:color w:val="000000"/>
        </w:rPr>
        <w:t>et al.</w:t>
      </w:r>
      <w:r w:rsidRPr="000D72E2">
        <w:rPr>
          <w:color w:val="000000"/>
        </w:rPr>
        <w:t xml:space="preserve"> </w:t>
      </w:r>
      <w:r w:rsidRPr="000D72E2">
        <w:rPr>
          <w:color w:val="000000"/>
        </w:rPr>
        <w:fldChar w:fldCharType="begin">
          <w:fldData xml:space="preserve">PEVuZE5vdGU+PENpdGUgRXhjbHVkZUF1dGg9IjEiPjxBdXRob3I+V2llcjwvQXV0aG9yPjxZZWFy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</w:fldData>
        </w:fldChar>
      </w:r>
      <w:r w:rsidRPr="000D72E2">
        <w:rPr>
          <w:color w:val="000000"/>
        </w:rPr>
        <w:instrText xml:space="preserve"> ADDIN EN.CITE </w:instrText>
      </w:r>
      <w:r w:rsidRPr="000D72E2">
        <w:rPr>
          <w:color w:val="000000"/>
        </w:rPr>
        <w:fldChar w:fldCharType="begin">
          <w:fldData xml:space="preserve">PEVuZE5vdGU+PENpdGUgRXhjbHVkZUF1dGg9IjEiPjxBdXRob3I+V2llcjwvQXV0aG9yPjxZZWFy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</w:fldData>
        </w:fldChar>
      </w:r>
      <w:r w:rsidRPr="000D72E2">
        <w:rPr>
          <w:color w:val="000000"/>
        </w:rPr>
        <w:instrText xml:space="preserve"> ADDIN EN.CITE.DATA </w:instrText>
      </w:r>
      <w:r w:rsidRPr="000D72E2">
        <w:rPr>
          <w:color w:val="000000"/>
        </w:rPr>
      </w:r>
      <w:r w:rsidRPr="000D72E2">
        <w:rPr>
          <w:color w:val="000000"/>
        </w:rPr>
        <w:fldChar w:fldCharType="end"/>
      </w:r>
      <w:r w:rsidRPr="000D72E2">
        <w:rPr>
          <w:color w:val="000000"/>
        </w:rPr>
      </w:r>
      <w:r w:rsidRPr="000D72E2">
        <w:rPr>
          <w:color w:val="000000"/>
        </w:rPr>
        <w:fldChar w:fldCharType="separate"/>
      </w:r>
      <w:r w:rsidRPr="000D72E2">
        <w:rPr>
          <w:noProof/>
          <w:color w:val="000000"/>
        </w:rPr>
        <w:t>(</w:t>
      </w:r>
      <w:hyperlink w:anchor="_ENREF_71" w:tooltip="Wier, 2005 #4167" w:history="1">
        <w:r w:rsidRPr="000D72E2">
          <w:rPr>
            <w:noProof/>
            <w:color w:val="000000"/>
          </w:rPr>
          <w:t>2005</w:t>
        </w:r>
      </w:hyperlink>
      <w:r w:rsidRPr="000D72E2">
        <w:rPr>
          <w:noProof/>
          <w:color w:val="000000"/>
        </w:rPr>
        <w:t>)</w:t>
      </w:r>
      <w:r w:rsidRPr="000D72E2">
        <w:rPr>
          <w:color w:val="000000"/>
        </w:rPr>
        <w:fldChar w:fldCharType="end"/>
      </w:r>
      <w:r w:rsidRPr="000D72E2">
        <w:rPr>
          <w:color w:val="000000"/>
        </w:rPr>
        <w:t xml:space="preserve"> compare the distribution of burdens from an upstream </w:t>
      </w:r>
      <w:r w:rsidRPr="000D72E2">
        <w:t>CO</w:t>
      </w:r>
      <w:r w:rsidRPr="003A72DA">
        <w:rPr>
          <w:vertAlign w:val="subscript"/>
        </w:rPr>
        <w:t>2</w:t>
      </w:r>
      <w:r w:rsidRPr="000D72E2">
        <w:rPr>
          <w:color w:val="000000"/>
        </w:rPr>
        <w:t xml:space="preserve"> tax to one on direct energy only over income groups for Denmark</w:t>
      </w:r>
      <w:r>
        <w:rPr>
          <w:color w:val="000000"/>
        </w:rPr>
        <w:t xml:space="preserve">. </w:t>
      </w:r>
      <w:r w:rsidRPr="000D72E2">
        <w:rPr>
          <w:color w:val="000000"/>
        </w:rPr>
        <w:t xml:space="preserve">Klinge Jacobsen </w:t>
      </w:r>
      <w:r>
        <w:rPr>
          <w:color w:val="000000"/>
        </w:rPr>
        <w:t>et al.</w:t>
      </w:r>
      <w:r w:rsidRPr="000D72E2">
        <w:rPr>
          <w:color w:val="000000"/>
        </w:rPr>
        <w:t xml:space="preserve"> </w:t>
      </w:r>
      <w:r w:rsidRPr="000D72E2">
        <w:rPr>
          <w:color w:val="000000"/>
        </w:rPr>
        <w:fldChar w:fldCharType="begin"/>
      </w:r>
      <w:r w:rsidRPr="000D72E2">
        <w:rPr>
          <w:color w:val="000000"/>
        </w:rPr>
        <w:instrText xml:space="preserve"> ADDIN EN.CITE &lt;EndNote&gt;&lt;Cite ExcludeAuth="1"&gt;&lt;Author&gt;Klinge Jacobsen&lt;/Author&gt;&lt;Year&gt;2003&lt;/Year&gt;&lt;RecNum&gt;4208&lt;/RecNum&gt;&lt;DisplayText&gt;(2003)&lt;/DisplayText&gt;&lt;record&gt;&lt;rec-number&gt;4208&lt;/rec-number&gt;&lt;foreign-keys&gt;&lt;key app="EN" db-id="vvfd9x0t12dp5gestrnxxzxd2r90r2et0rer"&gt;4208&lt;/key&gt;&lt;/foreign-keys&gt;&lt;ref-type name="Journal Article"&gt;17&lt;/ref-type&gt;&lt;contributors&gt;&lt;authors&gt;&lt;author&gt;Klinge Jacobsen, Henrik&lt;/author&gt;&lt;author&gt;Birr/Pedersen, Katja&lt;/author&gt;&lt;author&gt;Wier, Mette&lt;/author&gt;&lt;/authors&gt;&lt;/contributors&gt;&lt;titles&gt;&lt;title&gt;Distributional implication of environmental taxation in Denmark&lt;/title&gt;&lt;secondary-title&gt;Fiscal Studies&lt;/secondary-title&gt;&lt;/titles&gt;&lt;pages&gt;477-499&lt;/pages&gt;&lt;volume&gt;24&lt;/volume&gt;&lt;number&gt;4&lt;/number&gt;&lt;dates&gt;&lt;year&gt;2003&lt;/year&gt;&lt;/dates&gt;&lt;urls&gt;&lt;/urls&gt;&lt;electronic-resource-num&gt;http://onlinelibrary.wiley.com/doi/10.1111/j.1475-5890.2003.tb00092.x/pdf&lt;/electronic-resource-num&gt;&lt;/record&gt;&lt;/Cite&gt;&lt;/EndNote&gt;</w:instrText>
      </w:r>
      <w:r w:rsidRPr="000D72E2">
        <w:rPr>
          <w:color w:val="000000"/>
        </w:rPr>
        <w:fldChar w:fldCharType="separate"/>
      </w:r>
      <w:r w:rsidRPr="000D72E2">
        <w:rPr>
          <w:noProof/>
          <w:color w:val="000000"/>
        </w:rPr>
        <w:t>(</w:t>
      </w:r>
      <w:hyperlink w:anchor="_ENREF_43" w:tooltip="Klinge Jacobsen, 2003 #4208" w:history="1">
        <w:r w:rsidRPr="000D72E2">
          <w:rPr>
            <w:noProof/>
            <w:color w:val="000000"/>
          </w:rPr>
          <w:t>2003</w:t>
        </w:r>
      </w:hyperlink>
      <w:r w:rsidRPr="000D72E2">
        <w:rPr>
          <w:noProof/>
          <w:color w:val="000000"/>
        </w:rPr>
        <w:t>)</w:t>
      </w:r>
      <w:r w:rsidRPr="000D72E2">
        <w:rPr>
          <w:color w:val="000000"/>
        </w:rPr>
        <w:fldChar w:fldCharType="end"/>
      </w:r>
      <w:r w:rsidRPr="000D72E2">
        <w:rPr>
          <w:color w:val="000000"/>
        </w:rPr>
        <w:t xml:space="preserve"> compare impacts of a motor fuel and home energy tax for Denmark using </w:t>
      </w:r>
      <w:r>
        <w:rPr>
          <w:color w:val="000000"/>
        </w:rPr>
        <w:t xml:space="preserve">Gini </w:t>
      </w:r>
      <w:r w:rsidRPr="000D72E2">
        <w:rPr>
          <w:color w:val="000000"/>
        </w:rPr>
        <w:t xml:space="preserve">coefficients and </w:t>
      </w:r>
      <w:r>
        <w:rPr>
          <w:color w:val="000000"/>
        </w:rPr>
        <w:t>distributions over different household groups but without controlling for income.</w:t>
      </w:r>
      <w:r>
        <w:t xml:space="preserve"> These studies find that taxes on home energy emissions are more regressively distributed than taxes on transport emissions. However, they concentrate on distribution over income, and do not consider the role of other household characteristics.</w:t>
      </w:r>
    </w:p>
    <w:p w:rsidR="001D0A19" w:rsidRDefault="001D0A19" w:rsidP="001D0A19">
      <w:pPr>
        <w:spacing w:after="0" w:line="360" w:lineRule="auto"/>
        <w:jc w:val="both"/>
      </w:pPr>
      <w:r>
        <w:tab/>
        <w:t>The literature summarised above shows that if</w:t>
      </w:r>
      <w:r w:rsidRPr="000D72E2">
        <w:t xml:space="preserve"> the revenue from </w:t>
      </w:r>
      <w:r>
        <w:t xml:space="preserve">carbon taxes or carbon trading schemes are </w:t>
      </w:r>
      <w:r w:rsidRPr="000D72E2">
        <w:t xml:space="preserve">not earmarked for redistribution to citizens, </w:t>
      </w:r>
      <w:r>
        <w:t>they</w:t>
      </w:r>
      <w:r w:rsidRPr="000D72E2">
        <w:t xml:space="preserve"> are highly likely to have </w:t>
      </w:r>
      <w:r w:rsidRPr="000D72E2">
        <w:lastRenderedPageBreak/>
        <w:t xml:space="preserve">regressive effects, </w:t>
      </w:r>
      <w:r>
        <w:t xml:space="preserve">with the possible </w:t>
      </w:r>
      <w:r w:rsidRPr="000D72E2">
        <w:t>exception of schemes that only include transport emissions.</w:t>
      </w:r>
      <w:r>
        <w:t xml:space="preserve"> But t</w:t>
      </w:r>
      <w:r w:rsidRPr="000D72E2">
        <w:t xml:space="preserve">he distributional outcomes of mitigation policies crucially depend on how the revenues are used and distributed. Revenues arise, for example, through carbon taxes or if emission permits within trading schemes are (partly) auctioned. </w:t>
      </w:r>
      <w:r>
        <w:t>Three</w:t>
      </w:r>
      <w:r w:rsidRPr="000D72E2">
        <w:t xml:space="preserve"> options</w:t>
      </w:r>
      <w:r>
        <w:t xml:space="preserve"> for redistributing revenues</w:t>
      </w:r>
      <w:r w:rsidRPr="000D72E2">
        <w:t xml:space="preserve"> are salient in the literature, though such options could also be combined in different proportions. </w:t>
      </w:r>
    </w:p>
    <w:p w:rsidR="001D0A19" w:rsidRDefault="001D0A19" w:rsidP="001D0A19">
      <w:pPr>
        <w:spacing w:after="0" w:line="360" w:lineRule="auto"/>
        <w:ind w:left="540" w:hanging="540"/>
        <w:jc w:val="both"/>
      </w:pPr>
      <w:r w:rsidRPr="000D72E2">
        <w:t xml:space="preserve">1) </w:t>
      </w:r>
      <w:r w:rsidRPr="000D72E2">
        <w:tab/>
      </w:r>
      <w:r>
        <w:t xml:space="preserve">The revenue can be used </w:t>
      </w:r>
      <w:r w:rsidRPr="000D72E2">
        <w:t>to finance measures that further reduce greenhouse gas emissions or support behavioural adaptation</w:t>
      </w:r>
      <w:r>
        <w:t>, as proposed by Tickell (2008)</w:t>
      </w:r>
      <w:r w:rsidRPr="000D72E2">
        <w:t>. For example energy efficiency measures through home insulation programmes, investments into renewable energy or public transport subsidies, training and R&amp;D can be supported.</w:t>
      </w:r>
      <w:r>
        <w:t xml:space="preserve"> </w:t>
      </w:r>
      <w:r w:rsidRPr="000D72E2">
        <w:t>The distributional effects depend on who is benefiting from those programs. For example, means</w:t>
      </w:r>
      <w:r>
        <w:t>-</w:t>
      </w:r>
      <w:r w:rsidRPr="000D72E2">
        <w:t xml:space="preserve">tested home insulation </w:t>
      </w:r>
      <w:r>
        <w:t>schemes</w:t>
      </w:r>
      <w:r w:rsidRPr="000D72E2">
        <w:t xml:space="preserve"> like the Warm Front programme in the UK benefit low income households, and subsidies for public transport currently primarily benefit low income urban households. Policies that aim to expand renewable energy, in contrast, can have regressive effects if they work through financial incentives to (already wealthy) homeowners</w:t>
      </w:r>
      <w:r>
        <w:t>.</w:t>
      </w:r>
      <w:r w:rsidRPr="000D72E2">
        <w:t xml:space="preserve"> </w:t>
      </w:r>
      <w:r>
        <w:fldChar w:fldCharType="begin"/>
      </w:r>
      <w:r>
        <w:instrText xml:space="preserve"> ADDIN EN.CITE &lt;EndNote&gt;&lt;Cite&gt;&lt;Author&gt;Monbiot&lt;/Author&gt;&lt;Year&gt;2010&lt;/Year&gt;&lt;RecNum&gt;4591&lt;/RecNum&gt;&lt;Prefix&gt;e.g. see &lt;/Prefix&gt;&lt;Suffix&gt; on the distributional implications of the feed-in tariffs for solar electricity&lt;/Suffix&gt;&lt;DisplayText&gt;(e.g. see Monbiot, 2010 on the distributional implications of the feed-in tariffs for solar electricity)&lt;/DisplayText&gt;&lt;record&gt;&lt;rec-number&gt;4591&lt;/rec-number&gt;&lt;foreign-keys&gt;&lt;key app="EN" db-id="vvfd9x0t12dp5gestrnxxzxd2r90r2et0rer"&gt;4591&lt;/key&gt;&lt;/foreign-keys&gt;&lt;ref-type name="Generic"&gt;13&lt;/ref-type&gt;&lt;contributors&gt;&lt;authors&gt;&lt;author&gt;Monbiot, George&lt;/author&gt;&lt;/authors&gt;&lt;/contributors&gt;&lt;titles&gt;&lt;title&gt;Are we really going to let ourselves be duped into this solar panel rip-off?&lt;/title&gt;&lt;/titles&gt;&lt;dates&gt;&lt;year&gt;2010&lt;/year&gt;&lt;/dates&gt;&lt;publisher&gt;The Gurardian, 1 March 2010 &lt;/publisher&gt;&lt;urls&gt;&lt;/urls&gt;&lt;/record&gt;&lt;/Cite&gt;&lt;/EndNote&gt;</w:instrText>
      </w:r>
      <w:r>
        <w:fldChar w:fldCharType="separate"/>
      </w:r>
      <w:r>
        <w:rPr>
          <w:noProof/>
        </w:rPr>
        <w:t>(</w:t>
      </w:r>
      <w:hyperlink w:anchor="_ENREF_48" w:tooltip="Monbiot, 2010 #4591" w:history="1">
        <w:r>
          <w:rPr>
            <w:noProof/>
          </w:rPr>
          <w:t>e.g. see Monbiot, 2010 on the distributional implications of the feed-in tariffs for solar electricity</w:t>
        </w:r>
      </w:hyperlink>
      <w:r>
        <w:rPr>
          <w:noProof/>
        </w:rPr>
        <w:t>)</w:t>
      </w:r>
      <w:r>
        <w:fldChar w:fldCharType="end"/>
      </w:r>
      <w:r w:rsidRPr="000D72E2">
        <w:t>.</w:t>
      </w:r>
    </w:p>
    <w:p w:rsidR="001D0A19" w:rsidRDefault="001D0A19" w:rsidP="001D0A19">
      <w:pPr>
        <w:spacing w:after="0" w:line="360" w:lineRule="auto"/>
        <w:ind w:left="540" w:hanging="540"/>
        <w:jc w:val="both"/>
      </w:pPr>
      <w:r>
        <w:t>2</w:t>
      </w:r>
      <w:r w:rsidRPr="000D72E2">
        <w:t xml:space="preserve">) </w:t>
      </w:r>
      <w:r w:rsidRPr="000D72E2">
        <w:tab/>
        <w:t>The revenue from taxes or auctions under cap and trade schemes can be</w:t>
      </w:r>
      <w:r>
        <w:t xml:space="preserve"> partly or</w:t>
      </w:r>
      <w:r w:rsidRPr="000D72E2">
        <w:t xml:space="preserve"> fully redistributed to the population and / or industry</w:t>
      </w:r>
      <w:r>
        <w:t xml:space="preserve"> by reducing other existing taxes</w:t>
      </w:r>
      <w:r w:rsidRPr="000D72E2">
        <w:t xml:space="preserve">. </w:t>
      </w:r>
      <w:r>
        <w:t xml:space="preserve">This is </w:t>
      </w:r>
      <w:r w:rsidRPr="000D72E2">
        <w:t xml:space="preserve">frequently discussed in the environmental economics literature </w:t>
      </w:r>
      <w:r>
        <w:t xml:space="preserve">as </w:t>
      </w:r>
      <w:r w:rsidRPr="000D72E2">
        <w:t xml:space="preserve">the ‘double dividend’ hypothesis. </w:t>
      </w:r>
      <w:r>
        <w:t xml:space="preserve">This proposes </w:t>
      </w:r>
      <w:r w:rsidRPr="000D72E2">
        <w:t xml:space="preserve">that environmental taxes generate </w:t>
      </w:r>
      <w:r>
        <w:t>dual benefits.</w:t>
      </w:r>
      <w:r w:rsidRPr="000D72E2">
        <w:t xml:space="preserve"> </w:t>
      </w:r>
      <w:r>
        <w:t>W</w:t>
      </w:r>
      <w:r w:rsidRPr="000D72E2">
        <w:t>hilst the tax creates incentives to reduce the activities which give rise to negative externalities</w:t>
      </w:r>
      <w:r>
        <w:t xml:space="preserve">, </w:t>
      </w:r>
      <w:r w:rsidRPr="000D72E2">
        <w:t>the revenue generated can be ‘recycled’ for any other purpose, including the reduction of taxes on income or capital</w:t>
      </w:r>
      <w:r>
        <w:t>, which are often portrayed as discouraging economic activity by mainstream economics, or VAT which is regressive</w:t>
      </w:r>
      <w:r w:rsidRPr="000D72E2">
        <w:t xml:space="preserve">. If the entire revenue is earmarked to decrease/remove other taxes, the tax reform is termed ‘revenue neutral’, meaning that the costs of the new source of revenue are completely compensated through the reduction of other taxes or charges. </w:t>
      </w:r>
      <w:r>
        <w:t>However, one problem with the double dividend hypothesis is that the revenue from green taxes should decline over time if the tax is working, for example if carbon emissions are reduced from present levels. If this is the case, total government revenue would be shrinking, creating a need to increase other types of taxes.</w:t>
      </w:r>
    </w:p>
    <w:p w:rsidR="001D0A19" w:rsidRDefault="001D0A19" w:rsidP="001D0A19">
      <w:pPr>
        <w:spacing w:after="0" w:line="360" w:lineRule="auto"/>
        <w:ind w:left="540"/>
        <w:jc w:val="both"/>
      </w:pPr>
      <w:r>
        <w:tab/>
      </w:r>
      <w:r>
        <w:tab/>
      </w:r>
      <w:r w:rsidRPr="000D72E2">
        <w:t>Studies on the effects of reducing social security contributions, taxes on income, or VAT so far show mixed results</w:t>
      </w:r>
      <w:r>
        <w:t xml:space="preserve">, demonstrating that distributional implications of such measures cannot be generalised but depend on the specifics of the existing tax and benefit system and double dividend reforms introduced. For example, the German “eco-tax” involved a </w:t>
      </w:r>
      <w:r w:rsidRPr="000D72E2">
        <w:t>reduction of the contribution to pension insurance</w:t>
      </w:r>
      <w:r>
        <w:t>. This</w:t>
      </w:r>
      <w:r w:rsidRPr="000D72E2">
        <w:t xml:space="preserve"> increased regressive effect</w:t>
      </w:r>
      <w:r>
        <w:t>s</w:t>
      </w:r>
      <w:r w:rsidRPr="000D72E2">
        <w:t xml:space="preserve"> as the </w:t>
      </w:r>
      <w:r w:rsidRPr="000D72E2">
        <w:lastRenderedPageBreak/>
        <w:t xml:space="preserve">reduction mainly benefited middle income households but disadvantaged low income, unemployed and pensioner households </w:t>
      </w:r>
      <w:r>
        <w:fldChar w:fldCharType="begin">
          <w:fldData xml:space="preserve">PEVuZE5vdGU+PENpdGU+PEF1dGhvcj5CYWNoPC9BdXRob3I+PFllYXI+MjAwMjwvWWVhcj48UmVj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</w:fldData>
        </w:fldChar>
      </w:r>
      <w:r>
        <w:instrText xml:space="preserve"> ADDIN EN.CITE </w:instrText>
      </w:r>
      <w:r>
        <w:fldChar w:fldCharType="begin">
          <w:fldData xml:space="preserve">PEVuZE5vdGU+PENpdGU+PEF1dGhvcj5CYWNoPC9BdXRob3I+PFllYXI+MjAwMjwvWWVhcj48UmVj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</w:fldData>
        </w:fldChar>
      </w:r>
      <w:r>
        <w:instrText xml:space="preserve"> ADDIN EN.CITE.DATA </w:instrText>
      </w:r>
      <w:r>
        <w:fldChar w:fldCharType="end"/>
      </w:r>
      <w:r>
        <w:fldChar w:fldCharType="separate"/>
      </w:r>
      <w:r>
        <w:rPr>
          <w:noProof/>
        </w:rPr>
        <w:t>(</w:t>
      </w:r>
      <w:hyperlink w:anchor="_ENREF_4" w:tooltip="Bach, 2002 #4519" w:history="1">
        <w:r>
          <w:rPr>
            <w:noProof/>
          </w:rPr>
          <w:t>Bach et al., 2002</w:t>
        </w:r>
      </w:hyperlink>
      <w:r>
        <w:rPr>
          <w:noProof/>
        </w:rPr>
        <w:t xml:space="preserve">; </w:t>
      </w:r>
      <w:hyperlink w:anchor="_ENREF_9" w:tooltip="Bork, 2006 #4501" w:history="1">
        <w:r>
          <w:rPr>
            <w:noProof/>
          </w:rPr>
          <w:t>Bork, 2006</w:t>
        </w:r>
      </w:hyperlink>
      <w:r>
        <w:rPr>
          <w:noProof/>
        </w:rPr>
        <w:t>)</w:t>
      </w:r>
      <w:r>
        <w:fldChar w:fldCharType="end"/>
      </w:r>
      <w:r w:rsidRPr="000D72E2">
        <w:t>.</w:t>
      </w:r>
      <w:r>
        <w:t xml:space="preserve"> Conversely, studies on the </w:t>
      </w:r>
      <w:r w:rsidRPr="000D72E2">
        <w:t xml:space="preserve">reduction of income tax </w:t>
      </w:r>
      <w:r>
        <w:t xml:space="preserve">in the US report progressive effects if </w:t>
      </w:r>
      <w:r w:rsidRPr="000D72E2">
        <w:t xml:space="preserve">taxes on low incomes </w:t>
      </w:r>
      <w:r>
        <w:t xml:space="preserve">are reduced </w:t>
      </w:r>
      <w:r w:rsidRPr="000D72E2">
        <w:t xml:space="preserve">more than </w:t>
      </w:r>
      <w:r>
        <w:t xml:space="preserve">those </w:t>
      </w:r>
      <w:r w:rsidRPr="000D72E2">
        <w:t>on higher incomes</w:t>
      </w:r>
      <w:r>
        <w:t xml:space="preserve"> </w:t>
      </w:r>
      <w:r>
        <w:fldChar w:fldCharType="begin">
          <w:fldData xml:space="preserve">PEVuZE5vdGU+PENpdGU+PEF1dGhvcj5NZXRjYWxmPC9BdXRob3I+PFllYXI+MjAwOTwvWWVhcj48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</w:fldData>
        </w:fldChar>
      </w:r>
      <w:r>
        <w:instrText xml:space="preserve"> ADDIN EN.CITE </w:instrText>
      </w:r>
      <w:r>
        <w:fldChar w:fldCharType="begin">
          <w:fldData xml:space="preserve">PEVuZE5vdGU+PENpdGU+PEF1dGhvcj5NZXRjYWxmPC9BdXRob3I+PFllYXI+MjAwOTwvWWVhcj48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</w:fldData>
        </w:fldChar>
      </w:r>
      <w:r>
        <w:instrText xml:space="preserve"> ADDIN EN.CITE.DATA </w:instrText>
      </w:r>
      <w:r>
        <w:fldChar w:fldCharType="end"/>
      </w:r>
      <w:r>
        <w:fldChar w:fldCharType="separate"/>
      </w:r>
      <w:r>
        <w:rPr>
          <w:noProof/>
        </w:rPr>
        <w:t xml:space="preserve">(e.g. </w:t>
      </w:r>
      <w:hyperlink w:anchor="_ENREF_36" w:tooltip="Grainger, 2008 #4173" w:history="1">
        <w:r>
          <w:rPr>
            <w:noProof/>
          </w:rPr>
          <w:t>Grainger and Kolstad, 2008</w:t>
        </w:r>
      </w:hyperlink>
      <w:r>
        <w:rPr>
          <w:noProof/>
        </w:rPr>
        <w:t xml:space="preserve">; </w:t>
      </w:r>
      <w:hyperlink w:anchor="_ENREF_46" w:tooltip="Metcalf, 1999 #4508" w:history="1">
        <w:r>
          <w:rPr>
            <w:noProof/>
          </w:rPr>
          <w:t>Metcalf, 1999</w:t>
        </w:r>
      </w:hyperlink>
      <w:r>
        <w:rPr>
          <w:noProof/>
        </w:rPr>
        <w:t xml:space="preserve">; </w:t>
      </w:r>
      <w:hyperlink w:anchor="_ENREF_47" w:tooltip="Metcalf, 2009 #4507" w:history="1">
        <w:r>
          <w:rPr>
            <w:noProof/>
          </w:rPr>
          <w:t>Metcalf and Weisbach, 2009</w:t>
        </w:r>
      </w:hyperlink>
      <w:r>
        <w:rPr>
          <w:noProof/>
        </w:rPr>
        <w:t>)</w:t>
      </w:r>
      <w:r>
        <w:fldChar w:fldCharType="end"/>
      </w:r>
      <w:r w:rsidRPr="000D72E2">
        <w:t xml:space="preserve">. Labandeira </w:t>
      </w:r>
      <w:r>
        <w:t>et al.</w:t>
      </w:r>
      <w:r w:rsidRPr="000D72E2">
        <w:t xml:space="preserve">’s </w:t>
      </w:r>
      <w:r>
        <w:fldChar w:fldCharType="begin"/>
      </w:r>
      <w:r>
        <w:instrText xml:space="preserve"> ADDIN EN.CITE &lt;EndNote&gt;&lt;Cite ExcludeAuth="1"&gt;&lt;Year&gt;2009&lt;/Year&gt;&lt;RecNum&gt;4516&lt;/RecNum&gt;&lt;DisplayText&gt;(2009)&lt;/DisplayText&gt;&lt;record&gt;&lt;rec-number&gt;4516&lt;/rec-number&gt;&lt;foreign-keys&gt;&lt;key app="EN" db-id="vvfd9x0t12dp5gestrnxxzxd2r90r2et0rer"&gt;4516&lt;/key&gt;&lt;/foreign-keys&gt;&lt;ref-type name="Journal Article"&gt;17&lt;/ref-type&gt;&lt;contributors&gt;&lt;authors&gt;&lt;author&gt;Labandeira, X.&lt;/author&gt;&lt;author&gt;Labeaga, J. M.&lt;/author&gt;&lt;author&gt;Rodriguez, M.&lt;/author&gt;&lt;/authors&gt;&lt;/contributors&gt;&lt;auth-address&gt;[Rodriguez, Miguel] Univ Vigo, Fac CC Empresariais &amp;amp; Turismo, Orense 32004, Spain. [Labandeira, Xavier] Univ Vigo, Fac CC Econ, Vigo 36310, Spain. [Labeaga, Jose M.] Inst Estudios Fiscales, Madrid 28035, Spain.&amp;#xD;Rodriguez, M, Univ Vigo, Fac CC Empresariais &amp;amp; Turismo, Orense 32004, Spain.&amp;#xD;miguel.r@uvigo.es&lt;/auth-address&gt;&lt;titles&gt;&lt;title&gt;An integrated economic and distributional analysis of energy policies&lt;/title&gt;&lt;secondary-title&gt;Energy Policy&lt;/secondary-title&gt;&lt;alt-title&gt;Energy Policy&lt;/alt-title&gt;&lt;/titles&gt;&lt;periodical&gt;&lt;full-title&gt;Energy Policy&lt;/full-title&gt;&lt;abbr-1&gt;Energy Policy&lt;/abbr-1&gt;&lt;/periodical&gt;&lt;alt-periodical&gt;&lt;full-title&gt;Energy Policy&lt;/full-title&gt;&lt;abbr-1&gt;Energy Policy&lt;/abbr-1&gt;&lt;/alt-periodical&gt;&lt;pages&gt;5776-5786&lt;/pages&gt;&lt;volume&gt;37&lt;/volume&gt;&lt;number&gt;12&lt;/number&gt;&lt;keywords&gt;&lt;keyword&gt;General equilibrium&lt;/keyword&gt;&lt;keyword&gt;Microeconomic Modelling&lt;/keyword&gt;&lt;keyword&gt;Distribution&lt;/keyword&gt;&lt;keyword&gt;income-distribution&lt;/keyword&gt;&lt;keyword&gt;carbon tax&lt;/keyword&gt;&lt;keyword&gt;demand&lt;/keyword&gt;&lt;keyword&gt;welfare&lt;/keyword&gt;&lt;keyword&gt;abatement&lt;/keyword&gt;&lt;keyword&gt;taxation&lt;/keyword&gt;&lt;keyword&gt;poverty&lt;/keyword&gt;&lt;keyword&gt;ireland&lt;/keyword&gt;&lt;keyword&gt;poor&lt;/keyword&gt;&lt;/keywords&gt;&lt;dates&gt;&lt;year&gt;2009&lt;/year&gt;&lt;pub-dates&gt;&lt;date&gt;Dec&lt;/date&gt;&lt;/pub-dates&gt;&lt;/dates&gt;&lt;isbn&gt;0301-4215&lt;/isbn&gt;&lt;accession-num&gt;ISI:000272426500074&lt;/accession-num&gt;&lt;work-type&gt;Article&lt;/work-type&gt;&lt;urls&gt;&lt;related-urls&gt;&lt;url&gt;&amp;lt;Go to ISI&amp;gt;://000272426500074&lt;/url&gt;&lt;/related-urls&gt;&lt;/urls&gt;&lt;electronic-resource-num&gt;10.1016/j.enpol.2009.08.041&lt;/electronic-resource-num&gt;&lt;language&gt;English&lt;/language&gt;&lt;/record&gt;&lt;/Cite&gt;&lt;/EndNote&gt;</w:instrText>
      </w:r>
      <w:r>
        <w:fldChar w:fldCharType="separate"/>
      </w:r>
      <w:r w:rsidRPr="000D72E2">
        <w:rPr>
          <w:noProof/>
        </w:rPr>
        <w:t>(</w:t>
      </w:r>
      <w:hyperlink w:anchor="_ENREF_45" w:tooltip="Labandeira, 2009 #4516" w:history="1">
        <w:r w:rsidRPr="000D72E2">
          <w:rPr>
            <w:noProof/>
          </w:rPr>
          <w:t>2009</w:t>
        </w:r>
      </w:hyperlink>
      <w:r w:rsidRPr="000D72E2">
        <w:rPr>
          <w:noProof/>
        </w:rPr>
        <w:t>)</w:t>
      </w:r>
      <w:r>
        <w:fldChar w:fldCharType="end"/>
      </w:r>
      <w:r w:rsidRPr="000D72E2">
        <w:t xml:space="preserve"> study of a revenue-neutral reduction of VAT </w:t>
      </w:r>
      <w:r>
        <w:t xml:space="preserve">in Spain </w:t>
      </w:r>
      <w:r w:rsidRPr="000D72E2">
        <w:t xml:space="preserve">as a compensating mechanism also showed progressive effects. </w:t>
      </w:r>
      <w:r>
        <w:t xml:space="preserve">A </w:t>
      </w:r>
      <w:r w:rsidRPr="000D72E2">
        <w:t>second option is for the revenue to be returned to citizens by increasing specific social security benefits, for example</w:t>
      </w:r>
      <w:r>
        <w:t>,</w:t>
      </w:r>
      <w:r w:rsidRPr="000D72E2">
        <w:t xml:space="preserve"> child benefit or means-tested benefits such as tax credits or income support. With this option, regressive effects can be considerably reduced or even reversed as several studies have demonstrated </w:t>
      </w:r>
      <w:r>
        <w:fldChar w:fldCharType="begin">
          <w:fldData xml:space="preserve">PEVuZE5vdGU+PENpdGU+PEF1dGhvcj5Fa2luczwvQXV0aG9yPjxZZWFyPjIwMDE8L1llYXI+PFJl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</w:fldData>
        </w:fldChar>
      </w:r>
      <w:r>
        <w:instrText xml:space="preserve"> ADDIN EN.CITE </w:instrText>
      </w:r>
      <w:r>
        <w:fldChar w:fldCharType="begin">
          <w:fldData xml:space="preserve">PEVuZE5vdGU+PENpdGU+PEF1dGhvcj5Fa2luczwvQXV0aG9yPjxZZWFyPjIwMDE8L1llYXI+PFJl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</w:fldData>
        </w:fldChar>
      </w:r>
      <w:r>
        <w:instrText xml:space="preserve"> ADDIN EN.CITE.DATA </w:instrText>
      </w:r>
      <w:r>
        <w:fldChar w:fldCharType="end"/>
      </w:r>
      <w:r>
        <w:fldChar w:fldCharType="separate"/>
      </w:r>
      <w:r>
        <w:rPr>
          <w:noProof/>
        </w:rPr>
        <w:t>(</w:t>
      </w:r>
      <w:hyperlink w:anchor="_ENREF_5" w:tooltip="Baranzini, 2000 #4520" w:history="1">
        <w:r>
          <w:rPr>
            <w:noProof/>
          </w:rPr>
          <w:t>Baranzini et al., 2000</w:t>
        </w:r>
      </w:hyperlink>
      <w:r>
        <w:rPr>
          <w:noProof/>
        </w:rPr>
        <w:t xml:space="preserve">; </w:t>
      </w:r>
      <w:hyperlink w:anchor="_ENREF_25" w:tooltip="Dresner, 2006 #3970" w:history="1">
        <w:r>
          <w:rPr>
            <w:noProof/>
          </w:rPr>
          <w:t>Dresner and Ekins, 2006</w:t>
        </w:r>
      </w:hyperlink>
      <w:r>
        <w:rPr>
          <w:noProof/>
        </w:rPr>
        <w:t xml:space="preserve">; </w:t>
      </w:r>
      <w:hyperlink w:anchor="_ENREF_30" w:tooltip="Ekins, 2001 #4308" w:history="1">
        <w:r>
          <w:rPr>
            <w:noProof/>
          </w:rPr>
          <w:t>Ekins and Barker, 2001</w:t>
        </w:r>
      </w:hyperlink>
      <w:r>
        <w:rPr>
          <w:noProof/>
        </w:rPr>
        <w:t xml:space="preserve">; </w:t>
      </w:r>
      <w:hyperlink w:anchor="_ENREF_31" w:tooltip="Ekins, 2004 #4187" w:history="1">
        <w:r>
          <w:rPr>
            <w:noProof/>
          </w:rPr>
          <w:t>Ekins and Dresner, 2004</w:t>
        </w:r>
      </w:hyperlink>
      <w:r>
        <w:rPr>
          <w:noProof/>
        </w:rPr>
        <w:t>)</w:t>
      </w:r>
      <w:r>
        <w:fldChar w:fldCharType="end"/>
      </w:r>
      <w:r w:rsidRPr="000D72E2">
        <w:t>.</w:t>
      </w:r>
    </w:p>
    <w:p w:rsidR="001D0A19" w:rsidRDefault="001D0A19" w:rsidP="001D0A19">
      <w:pPr>
        <w:spacing w:after="0" w:line="360" w:lineRule="auto"/>
        <w:ind w:left="540" w:hanging="540"/>
        <w:jc w:val="both"/>
      </w:pPr>
      <w:r>
        <w:t>3</w:t>
      </w:r>
      <w:r w:rsidRPr="000D72E2">
        <w:t xml:space="preserve">) </w:t>
      </w:r>
      <w:r w:rsidRPr="000D72E2">
        <w:tab/>
        <w:t xml:space="preserve">A final option is to return the revenue from mitigation policies directly to individuals or households as a lump sum. There is a substantial literature discussing this option </w:t>
      </w:r>
      <w:r>
        <w:fldChar w:fldCharType="begin">
          <w:fldData xml:space="preserve">PEVuZE5vdGU+PENpdGU+PEF1dGhvcj5CYXJrZXI8L0F1dGhvcj48WWVhcj4xOTk4PC9ZZWFyPjxS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</w:fldData>
        </w:fldChar>
      </w:r>
      <w:r>
        <w:instrText xml:space="preserve"> ADDIN EN.CITE </w:instrText>
      </w:r>
      <w:r>
        <w:fldChar w:fldCharType="begin">
          <w:fldData xml:space="preserve">PEVuZE5vdGU+PENpdGU+PEF1dGhvcj5CYXJrZXI8L0F1dGhvcj48WWVhcj4xOTk4PC9ZZWFyPjxS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</w:fldData>
        </w:fldChar>
      </w:r>
      <w:r>
        <w:instrText xml:space="preserve"> ADDIN EN.CITE.DATA </w:instrText>
      </w:r>
      <w:r>
        <w:fldChar w:fldCharType="end"/>
      </w:r>
      <w:r>
        <w:fldChar w:fldCharType="separate"/>
      </w:r>
      <w:r>
        <w:rPr>
          <w:noProof/>
        </w:rPr>
        <w:t>(</w:t>
      </w:r>
      <w:hyperlink w:anchor="_ENREF_6" w:tooltip="Barker, 1998 #4174" w:history="1">
        <w:r>
          <w:rPr>
            <w:noProof/>
          </w:rPr>
          <w:t>Barker and Köhler, 1998</w:t>
        </w:r>
      </w:hyperlink>
      <w:r>
        <w:rPr>
          <w:noProof/>
        </w:rPr>
        <w:t xml:space="preserve">; </w:t>
      </w:r>
      <w:hyperlink w:anchor="_ENREF_15" w:tooltip="CEC, 1992 #4542" w:history="1">
        <w:r>
          <w:rPr>
            <w:noProof/>
          </w:rPr>
          <w:t>CEC, 1992</w:t>
        </w:r>
      </w:hyperlink>
      <w:r>
        <w:rPr>
          <w:noProof/>
        </w:rPr>
        <w:t xml:space="preserve">; </w:t>
      </w:r>
      <w:hyperlink w:anchor="_ENREF_22" w:tooltip="Dinan, 2002 #4530" w:history="1">
        <w:r>
          <w:rPr>
            <w:noProof/>
          </w:rPr>
          <w:t>Dinan and Rogers, 2002</w:t>
        </w:r>
      </w:hyperlink>
      <w:r>
        <w:rPr>
          <w:noProof/>
        </w:rPr>
        <w:t xml:space="preserve">; </w:t>
      </w:r>
      <w:hyperlink w:anchor="_ENREF_30" w:tooltip="Ekins, 2001 #4308" w:history="1">
        <w:r>
          <w:rPr>
            <w:noProof/>
          </w:rPr>
          <w:t>Ekins and Barker, 2001</w:t>
        </w:r>
      </w:hyperlink>
      <w:r>
        <w:rPr>
          <w:noProof/>
        </w:rPr>
        <w:t xml:space="preserve">; </w:t>
      </w:r>
      <w:hyperlink w:anchor="_ENREF_50" w:tooltip="Parry, 2004 #4510" w:history="1">
        <w:r>
          <w:rPr>
            <w:noProof/>
          </w:rPr>
          <w:t>Parry, 2004</w:t>
        </w:r>
      </w:hyperlink>
      <w:r>
        <w:rPr>
          <w:noProof/>
        </w:rPr>
        <w:t xml:space="preserve">; </w:t>
      </w:r>
      <w:hyperlink w:anchor="_ENREF_69" w:tooltip="West, 2002 #4513" w:history="1">
        <w:r>
          <w:rPr>
            <w:noProof/>
          </w:rPr>
          <w:t>West and Williams, 2002</w:t>
        </w:r>
      </w:hyperlink>
      <w:r>
        <w:rPr>
          <w:noProof/>
        </w:rPr>
        <w:t>)</w:t>
      </w:r>
      <w:r>
        <w:fldChar w:fldCharType="end"/>
      </w:r>
      <w:r w:rsidRPr="000D72E2">
        <w:t xml:space="preserve">. In the United States, a ‘carbon tax and 100% dividend’ proposal has recently been promoted by climate scientist James Hansen </w:t>
      </w:r>
      <w:r>
        <w:fldChar w:fldCharType="begin"/>
      </w:r>
      <w:r>
        <w:instrText xml:space="preserve"> ADDIN EN.CITE &lt;EndNote&gt;&lt;Cite ExcludeAuth="1"&gt;&lt;Year&gt;2009&lt;/Year&gt;&lt;RecNum&gt;4277&lt;/RecNum&gt;&lt;DisplayText&gt;(2009)&lt;/DisplayText&gt;&lt;record&gt;&lt;rec-number&gt;4277&lt;/rec-number&gt;&lt;foreign-keys&gt;&lt;key app="EN" db-id="vvfd9x0t12dp5gestrnxxzxd2r90r2et0rer"&gt;4277&lt;/key&gt;&lt;/foreign-keys&gt;&lt;ref-type name="Generic"&gt;13&lt;/ref-type&gt;&lt;contributors&gt;&lt;authors&gt;&lt;author&gt;Hansen, James E.&lt;/author&gt;&lt;/authors&gt;&lt;/contributors&gt;&lt;titles&gt;&lt;title&gt;Carbon Tax &amp;amp; 100% Dividend&lt;/title&gt;&lt;/titles&gt;&lt;dates&gt;&lt;year&gt;2009&lt;/year&gt;&lt;/dates&gt;&lt;publisher&gt;Testimony of James E. Hansen to Committee on Ways and Means, United States House of Representatives, 25 February 2009, http://www.columbia.edu/~jeh1/2009/WaysAndMeans_20090225.pdf, download 22 July 2009&lt;/publisher&gt;&lt;urls&gt;&lt;/urls&gt;&lt;/record&gt;&lt;/Cite&gt;&lt;/EndNote&gt;</w:instrText>
      </w:r>
      <w:r>
        <w:fldChar w:fldCharType="separate"/>
      </w:r>
      <w:r w:rsidRPr="000D72E2">
        <w:rPr>
          <w:noProof/>
        </w:rPr>
        <w:t>(</w:t>
      </w:r>
      <w:hyperlink w:anchor="_ENREF_39" w:tooltip="Hansen, 2009 #4277" w:history="1">
        <w:r w:rsidRPr="000D72E2">
          <w:rPr>
            <w:noProof/>
          </w:rPr>
          <w:t>2009</w:t>
        </w:r>
      </w:hyperlink>
      <w:r w:rsidRPr="000D72E2">
        <w:rPr>
          <w:noProof/>
        </w:rPr>
        <w:t>)</w:t>
      </w:r>
      <w:r>
        <w:fldChar w:fldCharType="end"/>
      </w:r>
      <w:r w:rsidRPr="000D72E2">
        <w:t xml:space="preserve">. An equal per capita rebate or free allocation of emission permits (which is distributionally equivalent) is also integral to Personal Carbon Trading (PCT) </w:t>
      </w:r>
      <w:r>
        <w:fldChar w:fldCharType="begin"/>
      </w:r>
      <w:r>
        <w:instrText xml:space="preserve"> ADDIN EN.CITE &lt;EndNote&gt;&lt;Cite&gt;&lt;Author&gt;DEFRA&lt;/Author&gt;&lt;Year&gt;2008&lt;/Year&gt;&lt;RecNum&gt;3961&lt;/RecNum&gt;&lt;DisplayText&gt;(DEFRA, 2008)&lt;/DisplayText&gt;&lt;record&gt;&lt;rec-number&gt;3961&lt;/rec-number&gt;&lt;foreign-keys&gt;&lt;key app="EN" db-id="vvfd9x0t12dp5gestrnxxzxd2r90r2et0rer"&gt;3961&lt;/key&gt;&lt;/foreign-keys&gt;&lt;ref-type name="Generic"&gt;13&lt;/ref-type&gt;&lt;contributors&gt;&lt;authors&gt;&lt;author&gt;DEFRA&lt;/author&gt;&lt;/authors&gt;&lt;/contributors&gt;&lt;titles&gt;&lt;title&gt;Distributional Impacts of Personal Carbon Trading&lt;/title&gt;&lt;/titles&gt;&lt;dates&gt;&lt;year&gt;2008&lt;/year&gt;&lt;/dates&gt;&lt;publisher&gt;London: Department for Environment, Food and Rural Affairs, March 2008, online http://www.defra.gov.uk/environment/climatechange/uk/individual/carbontrading/pdf/pct-distributional-impacts.pdf, download 1 July 2008&lt;/publisher&gt;&lt;urls&gt;&lt;/urls&gt;&lt;/record&gt;&lt;/Cite&gt;&lt;/EndNote&gt;</w:instrText>
      </w:r>
      <w:r>
        <w:fldChar w:fldCharType="separate"/>
      </w:r>
      <w:r>
        <w:rPr>
          <w:noProof/>
        </w:rPr>
        <w:t>(</w:t>
      </w:r>
      <w:hyperlink w:anchor="_ENREF_20" w:tooltip="DEFRA, 2008 #3961" w:history="1">
        <w:r>
          <w:rPr>
            <w:noProof/>
          </w:rPr>
          <w:t>DEFRA, 2008</w:t>
        </w:r>
      </w:hyperlink>
      <w:r>
        <w:rPr>
          <w:noProof/>
        </w:rPr>
        <w:t>)</w:t>
      </w:r>
      <w:r>
        <w:fldChar w:fldCharType="end"/>
      </w:r>
      <w:r w:rsidRPr="000D72E2">
        <w:t xml:space="preserve">, Cap and Share </w:t>
      </w:r>
      <w:r>
        <w:fldChar w:fldCharType="begin"/>
      </w:r>
      <w:r>
        <w:instrText xml:space="preserve"> ADDIN EN.CITE &lt;EndNote&gt;&lt;Cite&gt;&lt;Author&gt;FEASTA&lt;/Author&gt;&lt;Year&gt;2008&lt;/Year&gt;&lt;RecNum&gt;3966&lt;/RecNum&gt;&lt;DisplayText&gt;(FEASTA, 2008)&lt;/DisplayText&gt;&lt;record&gt;&lt;rec-number&gt;3966&lt;/rec-number&gt;&lt;foreign-keys&gt;&lt;key app="EN" db-id="vvfd9x0t12dp5gestrnxxzxd2r90r2et0rer"&gt;3966&lt;/key&gt;&lt;/foreign-keys&gt;&lt;ref-type name="Generic"&gt;13&lt;/ref-type&gt;&lt;contributors&gt;&lt;authors&gt;&lt;author&gt;FEASTA&lt;/author&gt;&lt;/authors&gt;&lt;/contributors&gt;&lt;titles&gt;&lt;title&gt;Cap &amp;amp; Share. A fair way to cut greenhouse emissions&lt;/title&gt;&lt;/titles&gt;&lt;dates&gt;&lt;year&gt;2008&lt;/year&gt;&lt;/dates&gt;&lt;publisher&gt;Dublin: The Foundation for the Economics of Sustainability (FEASTA), online: http://www.feasta.org/documents/energy/Cap-and-Share-May08.pdf, download 4 July 2008&lt;/publisher&gt;&lt;urls&gt;&lt;/urls&gt;&lt;/record&gt;&lt;/Cite&gt;&lt;/EndNote&gt;</w:instrText>
      </w:r>
      <w:r>
        <w:fldChar w:fldCharType="separate"/>
      </w:r>
      <w:r>
        <w:rPr>
          <w:noProof/>
        </w:rPr>
        <w:t>(</w:t>
      </w:r>
      <w:hyperlink w:anchor="_ENREF_32" w:tooltip="FEASTA, 2008 #3966" w:history="1">
        <w:r>
          <w:rPr>
            <w:noProof/>
          </w:rPr>
          <w:t>FEASTA, 2008</w:t>
        </w:r>
      </w:hyperlink>
      <w:r>
        <w:rPr>
          <w:noProof/>
        </w:rPr>
        <w:t>)</w:t>
      </w:r>
      <w:r>
        <w:fldChar w:fldCharType="end"/>
      </w:r>
      <w:r>
        <w:rPr>
          <w:noProof/>
        </w:rPr>
        <w:t xml:space="preserve"> </w:t>
      </w:r>
      <w:r w:rsidRPr="000D72E2">
        <w:t xml:space="preserve">and Cap and Dividend </w:t>
      </w:r>
      <w:r>
        <w:t xml:space="preserve">proposals </w:t>
      </w:r>
      <w:r>
        <w:fldChar w:fldCharType="begin"/>
      </w:r>
      <w:r>
        <w:instrText xml:space="preserve"> ADDIN EN.CITE &lt;EndNote&gt;&lt;Cite&gt;&lt;Author&gt;Barnes&lt;/Author&gt;&lt;Year&gt;2003&lt;/Year&gt;&lt;RecNum&gt;4291&lt;/RecNum&gt;&lt;DisplayText&gt;(Barnes, 2003)&lt;/DisplayText&gt;&lt;record&gt;&lt;rec-number&gt;4291&lt;/rec-number&gt;&lt;foreign-keys&gt;&lt;key app="EN" db-id="vvfd9x0t12dp5gestrnxxzxd2r90r2et0rer"&gt;4291&lt;/key&gt;&lt;/foreign-keys&gt;&lt;ref-type name="Book"&gt;6&lt;/ref-type&gt;&lt;contributors&gt;&lt;authors&gt;&lt;author&gt;Barnes, Peter&lt;/author&gt;&lt;/authors&gt;&lt;/contributors&gt;&lt;titles&gt;&lt;title&gt;Who Owns the Sky?: Our Common Assets and the Future of Capitalism&lt;/title&gt;&lt;/titles&gt;&lt;dates&gt;&lt;year&gt;2003&lt;/year&gt;&lt;/dates&gt;&lt;pub-location&gt;Washington D.C.&lt;/pub-location&gt;&lt;publisher&gt;Island Press&lt;/publisher&gt;&lt;urls&gt;&lt;/urls&gt;&lt;/record&gt;&lt;/Cite&gt;&lt;/EndNote&gt;</w:instrText>
      </w:r>
      <w:r>
        <w:fldChar w:fldCharType="separate"/>
      </w:r>
      <w:r>
        <w:rPr>
          <w:noProof/>
        </w:rPr>
        <w:t>(</w:t>
      </w:r>
      <w:hyperlink w:anchor="_ENREF_7" w:tooltip="Barnes, 2003 #4291" w:history="1">
        <w:r>
          <w:rPr>
            <w:noProof/>
          </w:rPr>
          <w:t>Barnes, 2003</w:t>
        </w:r>
      </w:hyperlink>
      <w:r>
        <w:rPr>
          <w:noProof/>
        </w:rPr>
        <w:t>)</w:t>
      </w:r>
      <w:r>
        <w:fldChar w:fldCharType="end"/>
      </w:r>
      <w:r w:rsidRPr="000D72E2">
        <w:t>. Under PCT, individuals receive equal per capita tradable carbon allowances. Under Cap and Dividend, an independent climate trust would auction off the permits to upstream fossil fuel producers or importers and redistribute equal per capita rebates to the citizens. Under Cap and Share, an independent trust would allocate each citizen with an equal share of the nation’s emission permits which they can then sell via banks or post offices. Fossil fuel producers or importers would have to buy the permits to cover the carbon content of the products that they intend to sell on the market.</w:t>
      </w:r>
    </w:p>
    <w:p w:rsidR="001D0A19" w:rsidRDefault="001D0A19" w:rsidP="001D0A19">
      <w:pPr>
        <w:spacing w:after="0" w:line="360" w:lineRule="auto"/>
        <w:ind w:left="540" w:hanging="540"/>
        <w:jc w:val="both"/>
      </w:pPr>
    </w:p>
    <w:p w:rsidR="001D0A19" w:rsidRDefault="001D0A19" w:rsidP="001D0A19">
      <w:pPr>
        <w:spacing w:after="0" w:line="360" w:lineRule="auto"/>
        <w:jc w:val="both"/>
      </w:pPr>
      <w:r w:rsidRPr="000D72E2">
        <w:t>Studies which examined the distributional effects of equal per capita</w:t>
      </w:r>
      <w:r>
        <w:t xml:space="preserve"> permit or rebate schemes</w:t>
      </w:r>
      <w:r w:rsidRPr="000D72E2">
        <w:t xml:space="preserve"> usually conclude that this option has strongly progressive effects on average</w:t>
      </w:r>
      <w:r>
        <w:t xml:space="preserve"> when applied to total or direct emissions</w:t>
      </w:r>
      <w:r w:rsidRPr="000D72E2">
        <w:t xml:space="preserve"> </w:t>
      </w:r>
      <w:r>
        <w:fldChar w:fldCharType="begin">
          <w:fldData xml:space="preserve">PEVuZE5vdGU+PENpdGU+PEF1dGhvcj5CYXJrZXI8L0F1dGhvcj48WWVhcj4xOTk4PC9ZZWFyPjxS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</w:fldData>
        </w:fldChar>
      </w:r>
      <w:r>
        <w:instrText xml:space="preserve"> ADDIN EN.CITE </w:instrText>
      </w:r>
      <w:r>
        <w:fldChar w:fldCharType="begin">
          <w:fldData xml:space="preserve">PEVuZE5vdGU+PENpdGU+PEF1dGhvcj5CYXJrZXI8L0F1dGhvcj48WWVhcj4xOTk4PC9ZZWFyPjxS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</w:fldData>
        </w:fldChar>
      </w:r>
      <w:r>
        <w:instrText xml:space="preserve"> ADDIN EN.CITE.DATA </w:instrText>
      </w:r>
      <w:r>
        <w:fldChar w:fldCharType="end"/>
      </w:r>
      <w:r>
        <w:fldChar w:fldCharType="separate"/>
      </w:r>
      <w:r>
        <w:rPr>
          <w:noProof/>
        </w:rPr>
        <w:t>(</w:t>
      </w:r>
      <w:hyperlink w:anchor="_ENREF_2" w:tooltip="AEA, 2008 #4132" w:history="1">
        <w:r>
          <w:rPr>
            <w:noProof/>
          </w:rPr>
          <w:t>AEA and Cambridge Econometrics, 2008</w:t>
        </w:r>
      </w:hyperlink>
      <w:r>
        <w:rPr>
          <w:noProof/>
        </w:rPr>
        <w:t xml:space="preserve">; </w:t>
      </w:r>
      <w:hyperlink w:anchor="_ENREF_6" w:tooltip="Barker, 1998 #4174" w:history="1">
        <w:r>
          <w:rPr>
            <w:noProof/>
          </w:rPr>
          <w:t>Barker and Köhler, 1998</w:t>
        </w:r>
      </w:hyperlink>
      <w:r>
        <w:rPr>
          <w:noProof/>
        </w:rPr>
        <w:t xml:space="preserve">; </w:t>
      </w:r>
      <w:hyperlink w:anchor="_ENREF_20" w:tooltip="DEFRA, 2008 #3961" w:history="1">
        <w:r>
          <w:rPr>
            <w:noProof/>
          </w:rPr>
          <w:t>DEFRA, 2008</w:t>
        </w:r>
      </w:hyperlink>
      <w:r>
        <w:rPr>
          <w:noProof/>
        </w:rPr>
        <w:t xml:space="preserve">; </w:t>
      </w:r>
      <w:hyperlink w:anchor="_ENREF_22" w:tooltip="Dinan, 2002 #4530" w:history="1">
        <w:r>
          <w:rPr>
            <w:noProof/>
          </w:rPr>
          <w:t>Dinan and Rogers, 2002</w:t>
        </w:r>
      </w:hyperlink>
      <w:r>
        <w:rPr>
          <w:noProof/>
        </w:rPr>
        <w:t xml:space="preserve">; </w:t>
      </w:r>
      <w:hyperlink w:anchor="_ENREF_50" w:tooltip="Parry, 2004 #4510" w:history="1">
        <w:r>
          <w:rPr>
            <w:noProof/>
          </w:rPr>
          <w:t>Parry, 2004</w:t>
        </w:r>
      </w:hyperlink>
      <w:r>
        <w:rPr>
          <w:noProof/>
        </w:rPr>
        <w:t xml:space="preserve">; </w:t>
      </w:r>
      <w:hyperlink w:anchor="_ENREF_63" w:tooltip="Starkey, 2005 #3968" w:history="1">
        <w:r>
          <w:rPr>
            <w:noProof/>
          </w:rPr>
          <w:t>Starkey and Anderson, 2005</w:t>
        </w:r>
      </w:hyperlink>
      <w:r>
        <w:rPr>
          <w:noProof/>
        </w:rPr>
        <w:t>)</w:t>
      </w:r>
      <w:r>
        <w:fldChar w:fldCharType="end"/>
      </w:r>
      <w:r w:rsidRPr="000D72E2">
        <w:t xml:space="preserve">. This means that low income households will gain more (lose less) </w:t>
      </w:r>
      <w:r>
        <w:t xml:space="preserve">financially </w:t>
      </w:r>
      <w:r w:rsidRPr="000D72E2">
        <w:t xml:space="preserve">as a share of their income than high income households. For example, in a Cap and Share or Cap and Dividend scheme, any individual who consumes less than the </w:t>
      </w:r>
      <w:r>
        <w:t xml:space="preserve">average per capita allocation </w:t>
      </w:r>
      <w:r w:rsidRPr="000D72E2">
        <w:t xml:space="preserve">will gain from the rebate/revenue </w:t>
      </w:r>
      <w:r>
        <w:fldChar w:fldCharType="begin"/>
      </w:r>
      <w:r>
        <w:instrText xml:space="preserve"> ADDIN EN.CITE &lt;EndNote&gt;&lt;Cite&gt;&lt;Author&gt;Boyce&lt;/Author&gt;&lt;Year&gt;2007&lt;/Year&gt;&lt;RecNum&gt;4532&lt;/RecNum&gt;&lt;DisplayText&gt;(AEA and Cambridge Econometrics, 2008; Boyce and Riddle, 2007)&lt;/DisplayText&gt;&lt;record&gt;&lt;rec-number&gt;4532&lt;/rec-number&gt;&lt;foreign-keys&gt;&lt;key app="EN" db-id="vvfd9x0t12dp5gestrnxxzxd2r90r2et0rer"&gt;4532&lt;/key&gt;&lt;/foreign-keys&gt;&lt;ref-type name="Generic"&gt;13&lt;/ref-type&gt;&lt;contributors&gt;&lt;authors&gt;&lt;author&gt;Boyce, James&lt;/author&gt;&lt;author&gt;Riddle, Matthew&lt;/author&gt;&lt;/authors&gt;&lt;/contributors&gt;&lt;titles&gt;&lt;title&gt;Cap and Dividend: How to Curb Global Warming while Protecting the Incomes of American Families&lt;/title&gt;&lt;/titles&gt;&lt;dates&gt;&lt;year&gt;2007&lt;/year&gt;&lt;/dates&gt;&lt;publisher&gt;Working Paper Series Number 150, Amherst: Political Economy Research Institute, University of Massachusetts&lt;/publisher&gt;&lt;urls&gt;&lt;/urls&gt;&lt;/record&gt;&lt;/Cite&gt;&lt;Cite&gt;&lt;Author&gt;AEA&lt;/Author&gt;&lt;Year&gt;2008&lt;/Year&gt;&lt;RecNum&gt;4132&lt;/RecNum&gt;&lt;record&gt;&lt;rec-number&gt;4132&lt;/rec-number&gt;&lt;foreign-keys&gt;&lt;key app="EN" db-id="vvfd9x0t12dp5gestrnxxzxd2r90r2et0rer"&gt;4132&lt;/key&gt;&lt;/foreign-keys&gt;&lt;ref-type name="Generic"&gt;13&lt;/ref-type&gt;&lt;contributors&gt;&lt;authors&gt;&lt;author&gt;AEA,&lt;/author&gt;&lt;author&gt;Cambridge Econometrics,&lt;/author&gt;&lt;/authors&gt;&lt;/contributors&gt;&lt;titles&gt;&lt;title&gt;A Study in Personal Carbon Allocation: Cap and Share&lt;/title&gt;&lt;/titles&gt;&lt;dates&gt;&lt;year&gt;2008&lt;/year&gt;&lt;/dates&gt;&lt;publisher&gt;A Report to Comhar SDC Sustainable Development Council, Ireland, AEA Energy &amp;amp; Environment and Cambridge Econometrics, download http://www.feasta.org/documents/energy/Comhar_Cap_and_Share_Report.pdf, 19 January 2009&lt;/publisher&gt;&lt;urls&gt;&lt;/urls&gt;&lt;/record&gt;&lt;/Cite&gt;&lt;/EndNote&gt;</w:instrText>
      </w:r>
      <w:r>
        <w:fldChar w:fldCharType="separate"/>
      </w:r>
      <w:r>
        <w:rPr>
          <w:noProof/>
        </w:rPr>
        <w:t>(</w:t>
      </w:r>
      <w:hyperlink w:anchor="_ENREF_2" w:tooltip="AEA, 2008 #4132" w:history="1">
        <w:r>
          <w:rPr>
            <w:noProof/>
          </w:rPr>
          <w:t>AEA and Cambridge Econometrics, 2008</w:t>
        </w:r>
      </w:hyperlink>
      <w:r>
        <w:rPr>
          <w:noProof/>
        </w:rPr>
        <w:t xml:space="preserve">; </w:t>
      </w:r>
      <w:hyperlink w:anchor="_ENREF_10" w:tooltip="Boyce, 2007 #4532" w:history="1">
        <w:r>
          <w:rPr>
            <w:noProof/>
          </w:rPr>
          <w:t>Boyce and Riddle, 2007</w:t>
        </w:r>
      </w:hyperlink>
      <w:r>
        <w:rPr>
          <w:noProof/>
        </w:rPr>
        <w:t>)</w:t>
      </w:r>
      <w:r>
        <w:fldChar w:fldCharType="end"/>
      </w:r>
      <w:r w:rsidRPr="000D72E2">
        <w:t xml:space="preserve">. As low income households usually </w:t>
      </w:r>
      <w:r w:rsidRPr="000D72E2">
        <w:lastRenderedPageBreak/>
        <w:t xml:space="preserve">generate relatively low emissions, they may gain </w:t>
      </w:r>
      <w:r>
        <w:t xml:space="preserve">financially </w:t>
      </w:r>
      <w:r w:rsidRPr="000D72E2">
        <w:t xml:space="preserve">from the scheme. Even if gains were equal across the income distribution, </w:t>
      </w:r>
      <w:r>
        <w:t xml:space="preserve">they </w:t>
      </w:r>
      <w:r w:rsidRPr="000D72E2">
        <w:t>would be larger as a share of income for poorer than for richer households. If poorer households gain more in absolute terms than richer households, the distributional effect will be strongly progressive in relative terms.</w:t>
      </w:r>
      <w:r>
        <w:rPr>
          <w:rStyle w:val="FootnoteReference"/>
          <w:rFonts w:cs="Calibri"/>
        </w:rPr>
        <w:footnoteReference w:id="4"/>
      </w:r>
      <w:r w:rsidRPr="000D72E2">
        <w:t xml:space="preserve"> </w:t>
      </w:r>
      <w:r>
        <w:t xml:space="preserve">However, questions have been raised regarding the fairness of equal per capita schemes as they are not taking higher “needs” for emissions that some people in society may have into account </w:t>
      </w:r>
      <w:r>
        <w:fldChar w:fldCharType="begin">
          <w:fldData xml:space="preserve">PEVuZE5vdGU+PENpdGU+PEF1dGhvcj5TdGFya2V5PC9BdXRob3I+PFllYXI+MjAwODwvWWVhcj48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</w:fldData>
        </w:fldChar>
      </w:r>
      <w:r>
        <w:instrText xml:space="preserve"> ADDIN EN.CITE </w:instrText>
      </w:r>
      <w:r>
        <w:fldChar w:fldCharType="begin">
          <w:fldData xml:space="preserve">PEVuZE5vdGU+PENpdGU+PEF1dGhvcj5TdGFya2V5PC9BdXRob3I+PFllYXI+MjAwODwvWWVhcj48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</w:fldData>
        </w:fldChar>
      </w:r>
      <w:r>
        <w:instrText xml:space="preserve"> ADDIN EN.CITE.DATA </w:instrText>
      </w:r>
      <w:r>
        <w:fldChar w:fldCharType="end"/>
      </w:r>
      <w:r>
        <w:fldChar w:fldCharType="separate"/>
      </w:r>
      <w:r>
        <w:rPr>
          <w:noProof/>
        </w:rPr>
        <w:t xml:space="preserve">(e.g. </w:t>
      </w:r>
      <w:hyperlink w:anchor="_ENREF_53" w:tooltip="Posner, 2010 #5782" w:history="1">
        <w:r>
          <w:rPr>
            <w:noProof/>
          </w:rPr>
          <w:t>Posner and Weisbach, 2010: ch. 6</w:t>
        </w:r>
      </w:hyperlink>
      <w:r>
        <w:rPr>
          <w:noProof/>
        </w:rPr>
        <w:t xml:space="preserve">; </w:t>
      </w:r>
      <w:hyperlink w:anchor="_ENREF_61" w:tooltip="Starkey, 2008 #5764" w:history="1">
        <w:r>
          <w:rPr>
            <w:noProof/>
          </w:rPr>
          <w:t>Starkey, 2008</w:t>
        </w:r>
      </w:hyperlink>
      <w:r>
        <w:rPr>
          <w:noProof/>
        </w:rPr>
        <w:t xml:space="preserve">; </w:t>
      </w:r>
      <w:hyperlink w:anchor="_ENREF_62" w:tooltip="Starkey, 2012 #5390" w:history="1">
        <w:r>
          <w:rPr>
            <w:noProof/>
          </w:rPr>
          <w:t>Starkey, 2012</w:t>
        </w:r>
      </w:hyperlink>
      <w:r>
        <w:rPr>
          <w:noProof/>
        </w:rPr>
        <w:t>)</w:t>
      </w:r>
      <w:r>
        <w:fldChar w:fldCharType="end"/>
      </w:r>
      <w:r>
        <w:t>. Whilst a discussion about a distinction between needs and wants when it comes to emissions goes beyond this chapter, our analysis of relationships between a whole range of household characteristics and emissions will help identify those with higher emission needs which may need to be addressed through complementary policies.</w:t>
      </w:r>
    </w:p>
    <w:p w:rsidR="001D0A19" w:rsidRDefault="001D0A19" w:rsidP="001D0A19">
      <w:pPr>
        <w:spacing w:after="0" w:line="360" w:lineRule="auto"/>
        <w:jc w:val="both"/>
      </w:pPr>
      <w:r>
        <w:tab/>
        <w:t>Furthermore, the studies outlined above estimate effects of mitigation policies either within a single area or for total emissions. There are no studies we are aware of that compare the distributional implications, taking a range of household characteristics into account, of per capita rebate schemes for different areas of emissions. Do equal per capita schemes reverse regressiveness in all areas? What are potential implications for different types of households arising from equal per capita schemes related to different areas of emissions? We will examine these questions below.</w:t>
      </w:r>
    </w:p>
    <w:p w:rsidR="001D0A19" w:rsidRDefault="001D0A19" w:rsidP="001D0A19">
      <w:pPr>
        <w:spacing w:after="0" w:line="360" w:lineRule="auto"/>
        <w:jc w:val="both"/>
        <w:rPr>
          <w:color w:val="000000"/>
        </w:rPr>
      </w:pPr>
    </w:p>
    <w:p w:rsidR="001D0A19" w:rsidRDefault="001D0A19" w:rsidP="001D0A19">
      <w:pPr>
        <w:pStyle w:val="ListParagraph"/>
        <w:numPr>
          <w:ilvl w:val="0"/>
          <w:numId w:val="31"/>
        </w:numPr>
        <w:spacing w:after="0" w:line="360" w:lineRule="auto"/>
        <w:jc w:val="both"/>
        <w:rPr>
          <w:b/>
          <w:bCs/>
        </w:rPr>
      </w:pPr>
      <w:bookmarkStart w:id="1" w:name="_Toc326251790"/>
      <w:r w:rsidRPr="000D72E2">
        <w:rPr>
          <w:b/>
          <w:bCs/>
        </w:rPr>
        <w:t>Data</w:t>
      </w:r>
      <w:bookmarkEnd w:id="1"/>
      <w:r>
        <w:rPr>
          <w:b/>
          <w:bCs/>
        </w:rPr>
        <w:t xml:space="preserve"> and limitations</w:t>
      </w:r>
    </w:p>
    <w:p w:rsidR="001D0A19" w:rsidRDefault="001D0A19" w:rsidP="001D0A19">
      <w:pPr>
        <w:pStyle w:val="ListParagraph"/>
        <w:spacing w:after="0" w:line="360" w:lineRule="auto"/>
        <w:ind w:left="0"/>
        <w:jc w:val="both"/>
      </w:pPr>
      <w:r>
        <w:t>3.1 Data</w:t>
      </w:r>
    </w:p>
    <w:p w:rsidR="001D0A19" w:rsidRDefault="001D0A19" w:rsidP="001D0A19">
      <w:pPr>
        <w:pStyle w:val="ListParagraph"/>
        <w:spacing w:after="0" w:line="360" w:lineRule="auto"/>
        <w:ind w:left="0"/>
        <w:jc w:val="both"/>
      </w:pPr>
      <w:r w:rsidRPr="000D72E2">
        <w:t>For the UK there is currently no representative CO</w:t>
      </w:r>
      <w:r w:rsidRPr="003A72DA">
        <w:rPr>
          <w:vertAlign w:val="subscript"/>
        </w:rPr>
        <w:t>2</w:t>
      </w:r>
      <w:r w:rsidRPr="000D72E2">
        <w:t xml:space="preserve"> emissions dataset at the household level available. Research on the distribution of emissions across households thus relies on other data sources to estimate household emissions. In this paper, we convert rich information on households’ expenditure into CO</w:t>
      </w:r>
      <w:r w:rsidRPr="003A72DA">
        <w:rPr>
          <w:vertAlign w:val="subscript"/>
        </w:rPr>
        <w:t>2</w:t>
      </w:r>
      <w:r w:rsidRPr="000D72E2">
        <w:t xml:space="preserve"> estimates. Our household expenditure data derive from the UK Living Costs and Food Survey (LCF) for the years 2008 and 2009 and its predecessor, the Expenditure and Food Survey (EFS), for the years 2006 and 2007 which</w:t>
      </w:r>
      <w:r>
        <w:t>,</w:t>
      </w:r>
      <w:r w:rsidRPr="000D72E2">
        <w:t xml:space="preserve"> merged</w:t>
      </w:r>
      <w:r>
        <w:t>,</w:t>
      </w:r>
      <w:r w:rsidRPr="000D72E2">
        <w:t xml:space="preserve"> provide us with a total household sample size of 24,446. The LCF/EFS is an annual survey, covering detailed information on expenditure for a </w:t>
      </w:r>
      <w:r w:rsidRPr="000D72E2">
        <w:lastRenderedPageBreak/>
        <w:t xml:space="preserve">large number of consumer items and services according to the </w:t>
      </w:r>
      <w:r>
        <w:t xml:space="preserve">UN </w:t>
      </w:r>
      <w:r w:rsidRPr="000D72E2">
        <w:rPr>
          <w:i/>
          <w:iCs/>
        </w:rPr>
        <w:t>Classification of Individual Consumption According to Purpose</w:t>
      </w:r>
      <w:r w:rsidRPr="000D72E2">
        <w:t xml:space="preserve"> (COICOP) and a range of socio-economic variables. We convert households’ expenditure into CO</w:t>
      </w:r>
      <w:r w:rsidRPr="003A72DA">
        <w:rPr>
          <w:vertAlign w:val="subscript"/>
        </w:rPr>
        <w:t>2</w:t>
      </w:r>
      <w:r w:rsidRPr="000D72E2">
        <w:t xml:space="preserve"> emission estimates using the following methods. </w:t>
      </w:r>
    </w:p>
    <w:p w:rsidR="001D0A19" w:rsidRDefault="001D0A19" w:rsidP="001D0A19">
      <w:pPr>
        <w:spacing w:after="0" w:line="360" w:lineRule="auto"/>
        <w:ind w:firstLine="720"/>
        <w:jc w:val="both"/>
      </w:pPr>
      <w:r w:rsidRPr="000D72E2">
        <w:t xml:space="preserve">For </w:t>
      </w:r>
      <w:r w:rsidRPr="000D72E2">
        <w:rPr>
          <w:i/>
          <w:iCs/>
        </w:rPr>
        <w:t>home energy</w:t>
      </w:r>
      <w:r w:rsidRPr="000D72E2">
        <w:t xml:space="preserve"> we use Tables 2.2.3 and 2.3.3 of the Quarterly Energy Prices statistics by the Department for Energy and Climate Change </w:t>
      </w:r>
      <w:r w:rsidRPr="000D72E2">
        <w:fldChar w:fldCharType="begin"/>
      </w:r>
      <w:r w:rsidRPr="000D72E2">
        <w:instrText xml:space="preserve"> ADDIN EN.CITE &lt;EndNote&gt;&lt;Cite&gt;&lt;Author&gt;DECC&lt;/Author&gt;&lt;Year&gt;2011&lt;/Year&gt;&lt;RecNum&gt;5503&lt;/RecNum&gt;&lt;DisplayText&gt;(DECC, 2011a, b)&lt;/DisplayText&gt;&lt;record&gt;&lt;rec-number&gt;5503&lt;/rec-number&gt;&lt;foreign-keys&gt;&lt;key app="EN" db-id="vvfd9x0t12dp5gestrnxxzxd2r90r2et0rer"&gt;5503&lt;/key&gt;&lt;/foreign-keys&gt;&lt;ref-type name="Generic"&gt;13&lt;/ref-type&gt;&lt;contributors&gt;&lt;authors&gt;&lt;author&gt;DECC&lt;/author&gt;&lt;/authors&gt;&lt;/contributors&gt;&lt;titles&gt;&lt;title&gt;Average annual domestic electricity bills for selected towns and cities in the UK and average unit costs (QEP 2.2.3)&lt;/title&gt;&lt;/titles&gt;&lt;dates&gt;&lt;year&gt;2011&lt;/year&gt;&lt;/dates&gt;&lt;publisher&gt;Department of Energy and Climate Change, available from http://www.decc.gov.uk/en/content/cms/statistics/energy_stats/prices/prices.aspx, accessed 21 July 2012&lt;/publisher&gt;&lt;urls&gt;&lt;/urls&gt;&lt;/record&gt;&lt;/Cite&gt;&lt;Cite ExcludeAuth="1"&gt;&lt;Author&gt;DECC&lt;/Author&gt;&lt;Year&gt;2011&lt;/Year&gt;&lt;RecNum&gt;5504&lt;/RecNum&gt;&lt;record&gt;&lt;rec-number&gt;5504&lt;/rec-number&gt;&lt;foreign-keys&gt;&lt;key app="EN" db-id="vvfd9x0t12dp5gestrnxxzxd2r90r2et0rer"&gt;5504&lt;/key&gt;&lt;/foreign-keys&gt;&lt;ref-type name="Generic"&gt;13&lt;/ref-type&gt;&lt;contributors&gt;&lt;authors&gt;&lt;author&gt;DECC&lt;/author&gt;&lt;/authors&gt;&lt;/contributors&gt;&lt;titles&gt;&lt;title&gt;Average annual domestic gas bills for selected towns and cities in the UK and average unit costs (QEP 2.3.3)&lt;/title&gt;&lt;/titles&gt;&lt;dates&gt;&lt;year&gt;2011&lt;/year&gt;&lt;/dates&gt;&lt;publisher&gt;Department of Energy and Climate Change, available from http://www.decc.gov.uk/en/content/cms/statistics/energy_stats/prices/prices.aspx, accessed 21 July 2012&lt;/publisher&gt;&lt;urls&gt;&lt;/urls&gt;&lt;/record&gt;&lt;/Cite&gt;&lt;/EndNote&gt;</w:instrText>
      </w:r>
      <w:r w:rsidRPr="000D72E2">
        <w:fldChar w:fldCharType="separate"/>
      </w:r>
      <w:r w:rsidRPr="000D72E2">
        <w:rPr>
          <w:noProof/>
        </w:rPr>
        <w:t>(</w:t>
      </w:r>
      <w:hyperlink w:anchor="_ENREF_16" w:tooltip="DECC, 2011 #5503" w:history="1">
        <w:r w:rsidRPr="000D72E2">
          <w:rPr>
            <w:noProof/>
          </w:rPr>
          <w:t>DECC, 2011a</w:t>
        </w:r>
      </w:hyperlink>
      <w:r w:rsidRPr="000D72E2">
        <w:rPr>
          <w:noProof/>
        </w:rPr>
        <w:t xml:space="preserve">, </w:t>
      </w:r>
      <w:hyperlink w:anchor="_ENREF_17" w:tooltip="DECC, 2011 #5504" w:history="1">
        <w:r w:rsidRPr="000D72E2">
          <w:rPr>
            <w:noProof/>
          </w:rPr>
          <w:t>b</w:t>
        </w:r>
      </w:hyperlink>
      <w:r w:rsidRPr="000D72E2">
        <w:rPr>
          <w:noProof/>
        </w:rPr>
        <w:t>)</w:t>
      </w:r>
      <w:r w:rsidRPr="000D72E2">
        <w:fldChar w:fldCharType="end"/>
      </w:r>
      <w:r w:rsidRPr="000D72E2">
        <w:t xml:space="preserve"> </w:t>
      </w:r>
      <w:r>
        <w:t xml:space="preserve">which provides </w:t>
      </w:r>
      <w:r w:rsidRPr="000D72E2">
        <w:t>us with information on annual domestic electricity and gas prices per kWh, including standing charge and VAT, for three payment methods and each electricity/gas region. Since the LCF/EFS include</w:t>
      </w:r>
      <w:r>
        <w:t>s</w:t>
      </w:r>
      <w:r w:rsidRPr="000D72E2">
        <w:t xml:space="preserve"> variables on payment method and region, we can estimate units of energy consumption separately for piped gas and electricity. In addition, our home energy CO</w:t>
      </w:r>
      <w:r w:rsidRPr="003A72DA">
        <w:rPr>
          <w:vertAlign w:val="subscript"/>
        </w:rPr>
        <w:t>2</w:t>
      </w:r>
      <w:r w:rsidRPr="000D72E2">
        <w:t xml:space="preserve"> estimates include emissions from heating oil, bottled gas, </w:t>
      </w:r>
      <w:r>
        <w:t xml:space="preserve">and </w:t>
      </w:r>
      <w:r w:rsidRPr="000D72E2">
        <w:t>coal and wood which comprise 9.8</w:t>
      </w:r>
      <w:r>
        <w:t>%</w:t>
      </w:r>
      <w:r w:rsidRPr="000D72E2">
        <w:t xml:space="preserve"> of the UK households’ home energy CO</w:t>
      </w:r>
      <w:r w:rsidRPr="003A72DA">
        <w:rPr>
          <w:vertAlign w:val="subscript"/>
        </w:rPr>
        <w:t>2</w:t>
      </w:r>
      <w:r w:rsidRPr="000D72E2">
        <w:t xml:space="preserve"> emissions estimate. Here we use Sutherland</w:t>
      </w:r>
      <w:r>
        <w:rPr>
          <w:rStyle w:val="FootnoteReference"/>
        </w:rPr>
        <w:footnoteReference w:id="5"/>
      </w:r>
      <w:r w:rsidRPr="000D72E2">
        <w:t xml:space="preserve"> tables to convert expenditure into units of consumption.</w:t>
      </w:r>
    </w:p>
    <w:p w:rsidR="001D0A19" w:rsidRDefault="001D0A19" w:rsidP="001D0A19">
      <w:pPr>
        <w:spacing w:after="0" w:line="360" w:lineRule="auto"/>
        <w:ind w:firstLine="720"/>
        <w:jc w:val="both"/>
      </w:pPr>
      <w:r w:rsidRPr="000D72E2">
        <w:t xml:space="preserve">For </w:t>
      </w:r>
      <w:r w:rsidRPr="000D72E2">
        <w:rPr>
          <w:i/>
          <w:iCs/>
        </w:rPr>
        <w:t xml:space="preserve">transport </w:t>
      </w:r>
      <w:r w:rsidRPr="000D72E2">
        <w:t xml:space="preserve">we estimate litres of </w:t>
      </w:r>
      <w:r w:rsidRPr="000D72E2">
        <w:rPr>
          <w:u w:val="single"/>
        </w:rPr>
        <w:t>motor fuel</w:t>
      </w:r>
      <w:r w:rsidRPr="000D72E2">
        <w:t xml:space="preserve"> (petrol and diesel) consumed</w:t>
      </w:r>
      <w:r w:rsidRPr="000D72E2">
        <w:rPr>
          <w:i/>
          <w:iCs/>
        </w:rPr>
        <w:t xml:space="preserve"> </w:t>
      </w:r>
      <w:r w:rsidRPr="000D72E2">
        <w:t xml:space="preserve">using AA statistics </w:t>
      </w:r>
      <w:r w:rsidRPr="000D72E2">
        <w:fldChar w:fldCharType="begin"/>
      </w:r>
      <w:r w:rsidRPr="000D72E2">
        <w:instrText xml:space="preserve"> ADDIN EN.CITE &lt;EndNote&gt;&lt;Cite&gt;&lt;Author&gt;AA&lt;/Author&gt;&lt;Year&gt;2006-2009&lt;/Year&gt;&lt;RecNum&gt;5505&lt;/RecNum&gt;&lt;DisplayText&gt;(AA, 2006-2009)&lt;/DisplayText&gt;&lt;record&gt;&lt;rec-number&gt;5505&lt;/rec-number&gt;&lt;foreign-keys&gt;&lt;key app="EN" db-id="vvfd9x0t12dp5gestrnxxzxd2r90r2et0rer"&gt;5505&lt;/key&gt;&lt;/foreign-keys&gt;&lt;ref-type name="Generic"&gt;13&lt;/ref-type&gt;&lt;contributors&gt;&lt;authors&gt;&lt;author&gt;AA,&lt;/author&gt;&lt;/authors&gt;&lt;/contributors&gt;&lt;titles&gt;&lt;title&gt;Fuel Price Reports&lt;/title&gt;&lt;/titles&gt;&lt;dates&gt;&lt;year&gt;2006-2009&lt;/year&gt;&lt;/dates&gt;&lt;publisher&gt;The Automobile Association, available from http://www.theaa.com/motoring_advice/fuel/fuel-price-archive.html, last accessed 21 July 2012&lt;/publisher&gt;&lt;urls&gt;&lt;/urls&gt;&lt;/record&gt;&lt;/Cite&gt;&lt;/EndNote&gt;</w:instrText>
      </w:r>
      <w:r w:rsidRPr="000D72E2">
        <w:fldChar w:fldCharType="separate"/>
      </w:r>
      <w:r w:rsidRPr="000D72E2">
        <w:rPr>
          <w:noProof/>
        </w:rPr>
        <w:t>(</w:t>
      </w:r>
      <w:hyperlink w:anchor="_ENREF_1" w:tooltip="AA, 2006-2009 #5505" w:history="1">
        <w:r w:rsidRPr="000D72E2">
          <w:rPr>
            <w:noProof/>
          </w:rPr>
          <w:t>AA, 2006-2009</w:t>
        </w:r>
      </w:hyperlink>
      <w:r w:rsidRPr="000D72E2">
        <w:rPr>
          <w:noProof/>
        </w:rPr>
        <w:t>)</w:t>
      </w:r>
      <w:r w:rsidRPr="000D72E2">
        <w:fldChar w:fldCharType="end"/>
      </w:r>
      <w:r w:rsidRPr="000D72E2">
        <w:t xml:space="preserve"> of monthly motor fuel prices for each government region. For </w:t>
      </w:r>
      <w:r w:rsidRPr="000D72E2">
        <w:rPr>
          <w:u w:val="single"/>
        </w:rPr>
        <w:t>public transport</w:t>
      </w:r>
      <w:r w:rsidRPr="000D72E2">
        <w:rPr>
          <w:i/>
          <w:iCs/>
        </w:rPr>
        <w:t xml:space="preserve"> </w:t>
      </w:r>
      <w:r w:rsidRPr="000D72E2">
        <w:t>we estimate</w:t>
      </w:r>
      <w:r w:rsidRPr="000D72E2">
        <w:rPr>
          <w:i/>
          <w:iCs/>
        </w:rPr>
        <w:t xml:space="preserve"> </w:t>
      </w:r>
      <w:r w:rsidRPr="000D72E2">
        <w:t>kilometres travelled employing information on average annual passenger miles for train, tube, bus and coach journeys from the National Travel Survey</w:t>
      </w:r>
      <w:r>
        <w:t xml:space="preserve"> (NTS)</w:t>
      </w:r>
      <w:r w:rsidRPr="000D72E2">
        <w:t xml:space="preserve"> for Great Britain </w:t>
      </w:r>
      <w:r w:rsidRPr="000D72E2">
        <w:fldChar w:fldCharType="begin"/>
      </w:r>
      <w:r w:rsidRPr="000D72E2">
        <w:instrText xml:space="preserve"> ADDIN EN.CITE &lt;EndNote&gt;&lt;Cite&gt;&lt;Author&gt;DfT&lt;/Author&gt;&lt;Year&gt;2011&lt;/Year&gt;&lt;RecNum&gt;5506&lt;/RecNum&gt;&lt;Suffix&gt;: table NTS0305&lt;/Suffix&gt;&lt;DisplayText&gt;(DfT, 2011: table NTS0305)&lt;/DisplayText&gt;&lt;record&gt;&lt;rec-number&gt;5506&lt;/rec-number&gt;&lt;foreign-keys&gt;&lt;key app="EN" db-id="vvfd9x0t12dp5gestrnxxzxd2r90r2et0rer"&gt;5506&lt;/key&gt;&lt;/foreign-keys&gt;&lt;ref-type name="Generic"&gt;13&lt;/ref-type&gt;&lt;contributors&gt;&lt;authors&gt;&lt;author&gt;DfT,&lt;/author&gt;&lt;/authors&gt;&lt;/contributors&gt;&lt;titles&gt;&lt;title&gt;Average distance travelled by mode, Great Britain, since 1995/97&lt;/title&gt;&lt;/titles&gt;&lt;dates&gt;&lt;year&gt;2011&lt;/year&gt;&lt;/dates&gt;&lt;publisher&gt;Department for Transport, available from http://www.dft.gov.uk/statistics/tables/nts0305/, last accessed 21 July 2012&lt;/publisher&gt;&lt;urls&gt;&lt;/urls&gt;&lt;/record&gt;&lt;/Cite&gt;&lt;/EndNote&gt;</w:instrText>
      </w:r>
      <w:r w:rsidRPr="000D72E2">
        <w:fldChar w:fldCharType="separate"/>
      </w:r>
      <w:r w:rsidRPr="000D72E2">
        <w:rPr>
          <w:noProof/>
        </w:rPr>
        <w:t>(</w:t>
      </w:r>
      <w:hyperlink w:anchor="_ENREF_21" w:tooltip="DfT, 2011 #5506" w:history="1">
        <w:r w:rsidRPr="000D72E2">
          <w:rPr>
            <w:noProof/>
          </w:rPr>
          <w:t>DfT, 2011: table NTS0305</w:t>
        </w:r>
      </w:hyperlink>
      <w:r w:rsidRPr="000D72E2">
        <w:rPr>
          <w:noProof/>
        </w:rPr>
        <w:t>)</w:t>
      </w:r>
      <w:r w:rsidRPr="000D72E2">
        <w:fldChar w:fldCharType="end"/>
      </w:r>
      <w:r w:rsidRPr="000D72E2">
        <w:t xml:space="preserve"> and the Northern Ireland Travel Survey for Northern Ireland </w:t>
      </w:r>
      <w:r w:rsidRPr="000D72E2">
        <w:fldChar w:fldCharType="begin"/>
      </w:r>
      <w:r w:rsidRPr="000D72E2">
        <w:instrText xml:space="preserve"> ADDIN EN.CITE &lt;EndNote&gt;&lt;Cite&gt;&lt;Author&gt;DRDNI&lt;/Author&gt;&lt;Year&gt;2011&lt;/Year&gt;&lt;RecNum&gt;5507&lt;/RecNum&gt;&lt;Suffix&gt;: table 3.1&lt;/Suffix&gt;&lt;DisplayText&gt;(DRDNI, 2011: table 3.1)&lt;/DisplayText&gt;&lt;record&gt;&lt;rec-number&gt;5507&lt;/rec-number&gt;&lt;foreign-keys&gt;&lt;key app="EN" db-id="vvfd9x0t12dp5gestrnxxzxd2r90r2et0rer"&gt;5507&lt;/key&gt;&lt;/foreign-keys&gt;&lt;ref-type name="Generic"&gt;13&lt;/ref-type&gt;&lt;contributors&gt;&lt;authors&gt;&lt;author&gt;DRDNI&lt;/author&gt;&lt;/authors&gt;&lt;/contributors&gt;&lt;titles&gt;&lt;title&gt;Travel Survey for Northern Ireland. In-Depth Report 2007-2009&lt;/title&gt;&lt;/titles&gt;&lt;dates&gt;&lt;year&gt;2011&lt;/year&gt;&lt;/dates&gt;&lt;publisher&gt;Department for Regional Development Northern Ireland, available from http://www.drdni.gov.uk/index/statistics/stats-catagories/stats-catagories-travel_survey.htm, last accessed 21 July 2012&lt;/publisher&gt;&lt;urls&gt;&lt;/urls&gt;&lt;/record&gt;&lt;/Cite&gt;&lt;/EndNote&gt;</w:instrText>
      </w:r>
      <w:r w:rsidRPr="000D72E2">
        <w:fldChar w:fldCharType="separate"/>
      </w:r>
      <w:r w:rsidRPr="000D72E2">
        <w:rPr>
          <w:noProof/>
        </w:rPr>
        <w:t>(</w:t>
      </w:r>
      <w:hyperlink w:anchor="_ENREF_23" w:tooltip="DRDNI, 2011 #5507" w:history="1">
        <w:r w:rsidRPr="000D72E2">
          <w:rPr>
            <w:noProof/>
          </w:rPr>
          <w:t>DRDNI, 2011: table 3.1</w:t>
        </w:r>
      </w:hyperlink>
      <w:r w:rsidRPr="000D72E2">
        <w:rPr>
          <w:noProof/>
        </w:rPr>
        <w:t>)</w:t>
      </w:r>
      <w:r w:rsidRPr="000D72E2">
        <w:fldChar w:fldCharType="end"/>
      </w:r>
      <w:r w:rsidRPr="000D72E2">
        <w:t xml:space="preserve">. Flight emissions are estimated by approximating </w:t>
      </w:r>
      <w:r w:rsidRPr="000D72E2">
        <w:rPr>
          <w:u w:val="single"/>
        </w:rPr>
        <w:t>flight kilometres</w:t>
      </w:r>
      <w:r w:rsidRPr="000D72E2">
        <w:t xml:space="preserve"> merging information from the LCF/EFS survey on the number of person flights per household within the UK, Europe and outside Europe with average mileage for flights to these destinations calculated using the NTS and the International Passenger Survey. </w:t>
      </w:r>
    </w:p>
    <w:p w:rsidR="001D0A19" w:rsidRDefault="001D0A19" w:rsidP="001D0A19">
      <w:pPr>
        <w:spacing w:after="0" w:line="360" w:lineRule="auto"/>
        <w:ind w:firstLine="720"/>
        <w:jc w:val="both"/>
      </w:pPr>
      <w:r w:rsidRPr="000D72E2">
        <w:t>DECC CO</w:t>
      </w:r>
      <w:r w:rsidRPr="003A72DA">
        <w:rPr>
          <w:vertAlign w:val="subscript"/>
        </w:rPr>
        <w:t>2</w:t>
      </w:r>
      <w:r w:rsidRPr="000D72E2">
        <w:t xml:space="preserve"> conversion factors </w:t>
      </w:r>
      <w:r>
        <w:fldChar w:fldCharType="begin"/>
      </w:r>
      <w:r>
        <w:instrText xml:space="preserve"> ADDIN EN.CITE &lt;EndNote&gt;&lt;Cite&gt;&lt;Author&gt;DEFRA&lt;/Author&gt;&lt;Year&gt;2011&lt;/Year&gt;&lt;RecNum&gt;5420&lt;/RecNum&gt;&lt;DisplayText&gt;(DECC and DEFRA, 2011)&lt;/DisplayText&gt;&lt;record&gt;&lt;rec-number&gt;5420&lt;/rec-number&gt;&lt;foreign-keys&gt;&lt;key app="EN" db-id="vvfd9x0t12dp5gestrnxxzxd2r90r2et0rer"&gt;5420&lt;/key&gt;&lt;/foreign-keys&gt;&lt;ref-type name="Generic"&gt;13&lt;/ref-type&gt;&lt;contributors&gt;&lt;authors&gt;&lt;author&gt;DECC&lt;/author&gt;&lt;author&gt;DEFRA,&lt;/author&gt;&lt;/authors&gt;&lt;/contributors&gt;&lt;titles&gt;&lt;title&gt;2011 Guidelines to Defra / DECC&amp;apos;s GHG Conversion Factors for Company Reporting&lt;/title&gt;&lt;/titles&gt;&lt;dates&gt;&lt;year&gt;2011&lt;/year&gt;&lt;/dates&gt;&lt;publisher&gt;London: Department for Environment, Food and Rural Affairs and Department for Energy and Climate Change&lt;/publisher&gt;&lt;urls&gt;&lt;/urls&gt;&lt;/record&gt;&lt;/Cite&gt;&lt;/EndNote&gt;</w:instrText>
      </w:r>
      <w:r>
        <w:fldChar w:fldCharType="separate"/>
      </w:r>
      <w:r>
        <w:rPr>
          <w:noProof/>
        </w:rPr>
        <w:t>(</w:t>
      </w:r>
      <w:hyperlink w:anchor="_ENREF_19" w:tooltip="DECC, 2011 #5420" w:history="1">
        <w:r>
          <w:rPr>
            <w:noProof/>
          </w:rPr>
          <w:t>DECC and DEFRA, 2011</w:t>
        </w:r>
      </w:hyperlink>
      <w:r>
        <w:rPr>
          <w:noProof/>
        </w:rPr>
        <w:t>)</w:t>
      </w:r>
      <w:r>
        <w:fldChar w:fldCharType="end"/>
      </w:r>
      <w:r w:rsidRPr="000D72E2">
        <w:t xml:space="preserve"> provided for different fuels and modes of transport are then applied to units of home energy</w:t>
      </w:r>
      <w:r>
        <w:t xml:space="preserve"> and</w:t>
      </w:r>
      <w:r w:rsidRPr="000D72E2">
        <w:t xml:space="preserve"> litres of motor fuels</w:t>
      </w:r>
      <w:r>
        <w:t xml:space="preserve"> consumed, as well as </w:t>
      </w:r>
      <w:r w:rsidRPr="000D72E2">
        <w:t>kilometres travelled by mode of transport</w:t>
      </w:r>
      <w:r>
        <w:t>,</w:t>
      </w:r>
      <w:r w:rsidRPr="000D72E2">
        <w:t xml:space="preserve"> to estimate CO</w:t>
      </w:r>
      <w:r w:rsidRPr="003A72DA">
        <w:rPr>
          <w:vertAlign w:val="subscript"/>
        </w:rPr>
        <w:t>2</w:t>
      </w:r>
      <w:r w:rsidRPr="000D72E2">
        <w:t xml:space="preserve"> emissions. </w:t>
      </w:r>
    </w:p>
    <w:p w:rsidR="001D0A19" w:rsidRDefault="001D0A19" w:rsidP="001D0A19">
      <w:pPr>
        <w:spacing w:after="0" w:line="360" w:lineRule="auto"/>
        <w:ind w:firstLine="720"/>
        <w:jc w:val="both"/>
        <w:rPr>
          <w:color w:val="000000"/>
        </w:rPr>
      </w:pPr>
      <w:r w:rsidRPr="000D72E2">
        <w:t xml:space="preserve">To estimate </w:t>
      </w:r>
      <w:r w:rsidRPr="000D72E2">
        <w:rPr>
          <w:i/>
          <w:iCs/>
        </w:rPr>
        <w:t>indirect emissions</w:t>
      </w:r>
      <w:r>
        <w:t>,</w:t>
      </w:r>
      <w:r w:rsidRPr="000D72E2">
        <w:t xml:space="preserve"> we use the Resources and Energy Analysis Programme (REAP) database which provides estimates of total CO</w:t>
      </w:r>
      <w:r w:rsidRPr="003A72DA">
        <w:rPr>
          <w:vertAlign w:val="subscript"/>
        </w:rPr>
        <w:t>2</w:t>
      </w:r>
      <w:r w:rsidRPr="000D72E2">
        <w:t xml:space="preserve"> emissions arising from consumption by UK households of 56 COICOP categories in 2006 </w:t>
      </w:r>
      <w:r w:rsidRPr="000D72E2">
        <w:rPr>
          <w:color w:val="000000"/>
        </w:rPr>
        <w:fldChar w:fldCharType="begin"/>
      </w:r>
      <w:r w:rsidRPr="000D72E2">
        <w:rPr>
          <w:color w:val="000000"/>
        </w:rPr>
        <w:instrText xml:space="preserve"> ADDIN EN.CITE &lt;EndNote&gt;&lt;Cite&gt;&lt;Author&gt;Paul&lt;/Author&gt;&lt;Year&gt;2010&lt;/Year&gt;&lt;RecNum&gt;5404&lt;/RecNum&gt;&lt;DisplayText&gt;(Paul et al., 2010)&lt;/DisplayText&gt;&lt;record&gt;&lt;rec-number&gt;5404&lt;/rec-number&gt;&lt;foreign-keys&gt;&lt;key app="EN" db-id="vvfd9x0t12dp5gestrnxxzxd2r90r2et0rer"&gt;5404&lt;/key&gt;&lt;/foreign-keys&gt;&lt;ref-type name="Generic"&gt;13&lt;/ref-type&gt;&lt;contributors&gt;&lt;authors&gt;&lt;author&gt;Paul, Alistair&lt;/author&gt;&lt;author&gt;Wiedmann, Thomas&lt;/author&gt;&lt;author&gt;Barrett, John&lt;/author&gt;&lt;author&gt;Minx, Jan&lt;/author&gt;&lt;author&gt;Scott, Kate&lt;/author&gt;&lt;author&gt;Dawkins, Elena&lt;/author&gt;&lt;author&gt;Owen, Anne&lt;/author&gt;&lt;author&gt;Briggs, Julian&lt;/author&gt;&lt;author&gt;Gray, Ian&lt;/author&gt;&lt;/authors&gt;&lt;/contributors&gt;&lt;titles&gt;&lt;title&gt;Introducing the Resources and Energy Analysis Programme (REAP)&lt;/title&gt;&lt;/titles&gt;&lt;dates&gt;&lt;year&gt;2010&lt;/year&gt;&lt;/dates&gt;&lt;publisher&gt;Stockholm Environment Institute&lt;/publisher&gt;&lt;urls&gt;&lt;/urls&gt;&lt;electronic-resource-num&gt;http://www.sei-international.org/mediamanager/documents/Publications/Rethinking-development/introducing%20reap%20100216%20web.pdf&lt;/electronic-resource-num&gt;&lt;/record&gt;&lt;/Cite&gt;&lt;/EndNote&gt;</w:instrText>
      </w:r>
      <w:r w:rsidRPr="000D72E2">
        <w:rPr>
          <w:color w:val="000000"/>
        </w:rPr>
        <w:fldChar w:fldCharType="separate"/>
      </w:r>
      <w:r w:rsidRPr="000D72E2">
        <w:rPr>
          <w:noProof/>
          <w:color w:val="000000"/>
        </w:rPr>
        <w:t>(</w:t>
      </w:r>
      <w:hyperlink w:anchor="_ENREF_52" w:tooltip="Paul, 2010 #5404" w:history="1">
        <w:r w:rsidRPr="000D72E2">
          <w:rPr>
            <w:noProof/>
            <w:color w:val="000000"/>
          </w:rPr>
          <w:t>Paul et al., 2010</w:t>
        </w:r>
      </w:hyperlink>
      <w:r w:rsidRPr="000D72E2">
        <w:rPr>
          <w:noProof/>
          <w:color w:val="000000"/>
        </w:rPr>
        <w:t>)</w:t>
      </w:r>
      <w:r w:rsidRPr="000D72E2">
        <w:rPr>
          <w:color w:val="000000"/>
        </w:rPr>
        <w:fldChar w:fldCharType="end"/>
      </w:r>
      <w:r w:rsidRPr="000D72E2">
        <w:rPr>
          <w:color w:val="000000"/>
        </w:rPr>
        <w:t xml:space="preserve">. These data are </w:t>
      </w:r>
      <w:r>
        <w:rPr>
          <w:color w:val="000000"/>
        </w:rPr>
        <w:t>employed</w:t>
      </w:r>
      <w:r w:rsidRPr="000D72E2">
        <w:rPr>
          <w:color w:val="000000"/>
        </w:rPr>
        <w:t xml:space="preserve"> to generate </w:t>
      </w:r>
      <w:r w:rsidRPr="000D72E2">
        <w:t>CO</w:t>
      </w:r>
      <w:r w:rsidRPr="003A72DA">
        <w:rPr>
          <w:vertAlign w:val="subscript"/>
        </w:rPr>
        <w:t>2</w:t>
      </w:r>
      <w:r w:rsidRPr="000D72E2">
        <w:rPr>
          <w:color w:val="000000"/>
        </w:rPr>
        <w:t xml:space="preserve"> per pound expenditure factors for 50</w:t>
      </w:r>
      <w:r>
        <w:rPr>
          <w:rStyle w:val="FootnoteReference"/>
          <w:color w:val="000000"/>
        </w:rPr>
        <w:footnoteReference w:id="6"/>
      </w:r>
      <w:r w:rsidRPr="000D72E2">
        <w:rPr>
          <w:color w:val="000000"/>
        </w:rPr>
        <w:t xml:space="preserve"> consumption categories which we apply to household expenditure to estimate emissions.</w:t>
      </w:r>
      <w:r>
        <w:rPr>
          <w:color w:val="000000"/>
        </w:rPr>
        <w:t xml:space="preserve"> Expenditure data for 2007-9 are deflated to 2006 prices using Consumer Price Index Statistics for each of the consumption categories. For further details see B</w:t>
      </w:r>
      <w:r w:rsidRPr="00EE578A">
        <w:rPr>
          <w:color w:val="000000"/>
        </w:rPr>
        <w:t>ü</w:t>
      </w:r>
      <w:r>
        <w:rPr>
          <w:color w:val="000000"/>
        </w:rPr>
        <w:t xml:space="preserve">chs and Schnepf </w:t>
      </w:r>
      <w:r>
        <w:rPr>
          <w:color w:val="000000"/>
        </w:rPr>
        <w:fldChar w:fldCharType="begin"/>
      </w:r>
      <w:r>
        <w:rPr>
          <w:color w:val="000000"/>
        </w:rPr>
        <w:instrText xml:space="preserve"> ADDIN EN.CITE &lt;EndNote&gt;&lt;Cite ExcludeAuth="1"&gt;&lt;Author&gt;Büchs&lt;/Author&gt;&lt;Year&gt;2013&lt;/Year&gt;&lt;RecNum&gt;5580&lt;/RecNum&gt;&lt;DisplayText&gt;(2013a)&lt;/DisplayText&gt;&lt;record&gt;&lt;rec-number&gt;5580&lt;/rec-number&gt;&lt;foreign-keys&gt;&lt;key app="EN" db-id="vvfd9x0t12dp5gestrnxxzxd2r90r2et0rer"&gt;5580&lt;/key&gt;&lt;/foreign-keys&gt;&lt;ref-type name="Generic"&gt;13&lt;/ref-type&gt;&lt;contributors&gt;&lt;authors&gt;&lt;author&gt;Büchs, Milena&lt;/author&gt;&lt;author&gt;Schnepf, Sylke Viola&lt;/author&gt;&lt;/authors&gt;&lt;/contributors&gt;&lt;titles&gt;&lt;title&gt;Expenditure as proxy for UK household emissions? Comparing three estimation methods&lt;/title&gt;&lt;/titles&gt;&lt;dates&gt;&lt;year&gt;2013&lt;/year&gt;&lt;/dates&gt;&lt;pub-location&gt;S3RI working paper, University of Southampton (forthcoming, accepted for publication)&lt;/pub-location&gt;&lt;urls&gt;&lt;/urls&gt;&lt;/record&gt;&lt;/Cite&gt;&lt;/EndNote&gt;</w:instrText>
      </w:r>
      <w:r>
        <w:rPr>
          <w:color w:val="000000"/>
        </w:rPr>
        <w:fldChar w:fldCharType="separate"/>
      </w:r>
      <w:r>
        <w:rPr>
          <w:noProof/>
          <w:color w:val="000000"/>
        </w:rPr>
        <w:t>(</w:t>
      </w:r>
      <w:hyperlink w:anchor="_ENREF_13" w:tooltip="Büchs, 2013 #5580" w:history="1">
        <w:r>
          <w:rPr>
            <w:noProof/>
            <w:color w:val="000000"/>
          </w:rPr>
          <w:t>2013a</w:t>
        </w:r>
      </w:hyperlink>
      <w:r>
        <w:rPr>
          <w:noProof/>
          <w:color w:val="000000"/>
        </w:rPr>
        <w:t>)</w:t>
      </w:r>
      <w:r>
        <w:rPr>
          <w:color w:val="000000"/>
        </w:rPr>
        <w:fldChar w:fldCharType="end"/>
      </w:r>
      <w:r>
        <w:rPr>
          <w:color w:val="000000"/>
        </w:rPr>
        <w:t>.</w:t>
      </w:r>
    </w:p>
    <w:p w:rsidR="001D0A19" w:rsidRDefault="001D0A19" w:rsidP="001D0A19">
      <w:pPr>
        <w:spacing w:after="0" w:line="360" w:lineRule="auto"/>
        <w:jc w:val="both"/>
        <w:rPr>
          <w:color w:val="000000"/>
        </w:rPr>
      </w:pPr>
    </w:p>
    <w:p w:rsidR="001D0A19" w:rsidRDefault="001D0A19" w:rsidP="001D0A19">
      <w:pPr>
        <w:spacing w:after="0" w:line="360" w:lineRule="auto"/>
        <w:jc w:val="both"/>
        <w:rPr>
          <w:color w:val="000000"/>
        </w:rPr>
      </w:pPr>
    </w:p>
    <w:p w:rsidR="001D0A19" w:rsidRDefault="001D0A19" w:rsidP="001D0A19">
      <w:pPr>
        <w:spacing w:after="0" w:line="360" w:lineRule="auto"/>
        <w:jc w:val="both"/>
        <w:rPr>
          <w:color w:val="000000"/>
        </w:rPr>
      </w:pPr>
    </w:p>
    <w:p w:rsidR="001D0A19" w:rsidRDefault="001D0A19" w:rsidP="001D0A19">
      <w:pPr>
        <w:spacing w:after="0" w:line="360" w:lineRule="auto"/>
        <w:jc w:val="both"/>
        <w:rPr>
          <w:color w:val="000000"/>
        </w:rPr>
      </w:pPr>
      <w:r>
        <w:rPr>
          <w:color w:val="000000"/>
        </w:rPr>
        <w:lastRenderedPageBreak/>
        <w:t>3.2 Limitations</w:t>
      </w:r>
    </w:p>
    <w:p w:rsidR="001D0A19" w:rsidRDefault="001D0A19" w:rsidP="001D0A19">
      <w:pPr>
        <w:spacing w:after="0" w:line="360" w:lineRule="auto"/>
        <w:jc w:val="both"/>
      </w:pPr>
      <w:r w:rsidRPr="000D72E2">
        <w:t>Estimating emissions based on household expenditure is limited in several ways. Firstly, the data available to us in the LCF/EFS and external statistics cannot account for some of the heterogeneity of emissions in the “real world”. For example, neither the LCF/EFS or the DECC home energy price statistics provide information on the tariff that a household is subscribed to; for public transport tickets and flights</w:t>
      </w:r>
      <w:r>
        <w:t>,</w:t>
      </w:r>
      <w:r w:rsidRPr="000D72E2">
        <w:t xml:space="preserve"> the provider of the service and type of ticket (first or second class</w:t>
      </w:r>
      <w:r>
        <w:t>,</w:t>
      </w:r>
      <w:r w:rsidRPr="000D72E2">
        <w:t xml:space="preserve"> reductions for pre-booking or railcards) are unknown; and for other consumer items we have no information on brand</w:t>
      </w:r>
      <w:r>
        <w:t>s</w:t>
      </w:r>
      <w:r w:rsidRPr="000D72E2">
        <w:t xml:space="preserve">. This might also lead to a slight overestimation of emissions by rich people because they might, on average, purchase more expensive products even though the actual product </w:t>
      </w:r>
      <w:r>
        <w:t>might have</w:t>
      </w:r>
      <w:r w:rsidRPr="000D72E2">
        <w:t xml:space="preserve"> similar or even lower </w:t>
      </w:r>
      <w:r>
        <w:t>emissions. Choosing high profile brands for example, may often involve “paying for the name”, in which case cheaper products may involve equivalent emissions. L</w:t>
      </w:r>
      <w:r w:rsidRPr="000D72E2">
        <w:t xml:space="preserve">ocal organic produce from the farmers market </w:t>
      </w:r>
      <w:r>
        <w:t xml:space="preserve">will tend to be more expensive </w:t>
      </w:r>
      <w:r w:rsidRPr="000D72E2">
        <w:t>compared to that from a supermarket, shipped round the world and cooled over long periods</w:t>
      </w:r>
      <w:r>
        <w:t>, but less emissions intensive</w:t>
      </w:r>
      <w:r w:rsidRPr="000D72E2">
        <w:t xml:space="preserve"> </w:t>
      </w:r>
      <w:r w:rsidRPr="000D72E2">
        <w:fldChar w:fldCharType="begin"/>
      </w:r>
      <w:r w:rsidRPr="000D72E2">
        <w:instrText xml:space="preserve"> ADDIN EN.CITE &lt;EndNote&gt;&lt;Cite&gt;&lt;Author&gt;Girod&lt;/Author&gt;&lt;Year&gt;2010&lt;/Year&gt;&lt;RecNum&gt;5410&lt;/RecNum&gt;&lt;DisplayText&gt;(Girod and De Haan, 2010)&lt;/DisplayText&gt;&lt;record&gt;&lt;rec-number&gt;5410&lt;/rec-number&gt;&lt;foreign-keys&gt;&lt;key app="EN" db-id="vvfd9x0t12dp5gestrnxxzxd2r90r2et0rer"&gt;5410&lt;/key&gt;&lt;/foreign-keys&gt;&lt;ref-type name="Journal Article"&gt;17&lt;/ref-type&gt;&lt;contributors&gt;&lt;authors&gt;&lt;author&gt;Girod, Bastien&lt;/author&gt;&lt;author&gt;De Haan, Peter&lt;/author&gt;&lt;/authors&gt;&lt;/contributors&gt;&lt;titles&gt;&lt;title&gt;More or Better? A Model for Changes in Household Greenhouse Gas Emissions due to Higher Income&lt;/title&gt;&lt;secondary-title&gt;Journal of Industrial Ecology&lt;/secondary-title&gt;&lt;/titles&gt;&lt;periodical&gt;&lt;full-title&gt;Journal of Industrial Ecology&lt;/full-title&gt;&lt;/periodical&gt;&lt;pages&gt;31-49&lt;/pages&gt;&lt;volume&gt;14&lt;/volume&gt;&lt;number&gt;1&lt;/number&gt;&lt;keywords&gt;&lt;keyword&gt;consumer behavior&lt;/keyword&gt;&lt;keyword&gt;consumption&lt;/keyword&gt;&lt;keyword&gt;functional unit&lt;/keyword&gt;&lt;keyword&gt;household&lt;/keyword&gt;&lt;keyword&gt;industrial ecology&lt;/keyword&gt;&lt;keyword&gt;sustainable consumption&lt;/keyword&gt;&lt;/keywords&gt;&lt;dates&gt;&lt;year&gt;2010&lt;/year&gt;&lt;/dates&gt;&lt;publisher&gt;Blackwell Publishing Inc&lt;/publisher&gt;&lt;isbn&gt;1530-9290&lt;/isbn&gt;&lt;urls&gt;&lt;related-urls&gt;&lt;url&gt;http://dx.doi.org/10.1111/j.1530-9290.2009.00202.x&lt;/url&gt;&lt;/related-urls&gt;&lt;/urls&gt;&lt;electronic-resource-num&gt;10.1111/j.1530-9290.2009.00202.x&lt;/electronic-resource-num&gt;&lt;/record&gt;&lt;/Cite&gt;&lt;/EndNote&gt;</w:instrText>
      </w:r>
      <w:r w:rsidRPr="000D72E2">
        <w:fldChar w:fldCharType="separate"/>
      </w:r>
      <w:r w:rsidRPr="000D72E2">
        <w:rPr>
          <w:noProof/>
        </w:rPr>
        <w:t>(</w:t>
      </w:r>
      <w:hyperlink w:anchor="_ENREF_35" w:tooltip="Girod, 2010 #5410" w:history="1">
        <w:r w:rsidRPr="000D72E2">
          <w:rPr>
            <w:noProof/>
          </w:rPr>
          <w:t>Girod and De Haan, 2010</w:t>
        </w:r>
      </w:hyperlink>
      <w:r w:rsidRPr="000D72E2">
        <w:rPr>
          <w:noProof/>
        </w:rPr>
        <w:t>)</w:t>
      </w:r>
      <w:r w:rsidRPr="000D72E2">
        <w:fldChar w:fldCharType="end"/>
      </w:r>
      <w:r w:rsidRPr="000D72E2">
        <w:t xml:space="preserve">. </w:t>
      </w:r>
      <w:r>
        <w:t>However, due to a lack of detailed data on embedded emissions of individual goods and services, the estimation of the size of this effect remains limited.</w:t>
      </w:r>
    </w:p>
    <w:p w:rsidR="001D0A19" w:rsidRDefault="001D0A19" w:rsidP="001D0A19">
      <w:pPr>
        <w:spacing w:after="0" w:line="360" w:lineRule="auto"/>
        <w:ind w:firstLine="720"/>
        <w:jc w:val="both"/>
      </w:pPr>
      <w:r w:rsidRPr="000D72E2">
        <w:t>Another limitation results from the ‘infrequency of purchase problem’. The LCF</w:t>
      </w:r>
      <w:r>
        <w:t>/EFS</w:t>
      </w:r>
      <w:r w:rsidRPr="000D72E2">
        <w:t xml:space="preserve"> collects expenditure data through a survey</w:t>
      </w:r>
      <w:r>
        <w:t>, with interview questions</w:t>
      </w:r>
      <w:r w:rsidRPr="000D72E2">
        <w:t xml:space="preserve"> covering quarterly or annual expenditure for more infrequent purchases such as electricity and gas bills, cars, season tickets and package holidays. However, some more frequent expenditure items are only collected through two-week diaries kept by each household member. For all these expenditures, </w:t>
      </w:r>
      <w:r>
        <w:t xml:space="preserve">some aspects of the data will </w:t>
      </w:r>
      <w:r w:rsidRPr="000D72E2">
        <w:t xml:space="preserve">be affected by the </w:t>
      </w:r>
      <w:r>
        <w:t>‘</w:t>
      </w:r>
      <w:r w:rsidRPr="000D72E2">
        <w:t>infrequency of purchase</w:t>
      </w:r>
      <w:r>
        <w:t>’</w:t>
      </w:r>
      <w:r w:rsidRPr="000D72E2">
        <w:t xml:space="preserve"> problem. For some items we can estimate the extent of the problem, for example, we know that</w:t>
      </w:r>
      <w:r>
        <w:t>, based on the two-week diary,</w:t>
      </w:r>
      <w:r w:rsidRPr="000D72E2">
        <w:t xml:space="preserve"> only 1.2% of households have an expenditure on flights, whilst 41% of households state in the survey that they had at least one flight in the past 12 months (consequently, we use the survey, not the expenditure data, to estimate flight emissions). Furthermore, </w:t>
      </w:r>
      <w:r>
        <w:t xml:space="preserve">according to the LCF/EFS, </w:t>
      </w:r>
      <w:r w:rsidRPr="000D72E2">
        <w:t xml:space="preserve">18.2% of households with a vehicle have not purchased any petrol during the diary window whilst data from the National Travel Survey </w:t>
      </w:r>
      <w:r>
        <w:t xml:space="preserve">indicate </w:t>
      </w:r>
      <w:r w:rsidRPr="000D72E2">
        <w:t xml:space="preserve">that only </w:t>
      </w:r>
      <w:r>
        <w:t xml:space="preserve">around </w:t>
      </w:r>
      <w:r w:rsidRPr="000D72E2">
        <w:t xml:space="preserve">0.1% of households with a vehicle have not driven their </w:t>
      </w:r>
      <w:r>
        <w:t>vehicle</w:t>
      </w:r>
      <w:r w:rsidRPr="000D72E2">
        <w:t xml:space="preserve"> within the last year. </w:t>
      </w:r>
    </w:p>
    <w:p w:rsidR="001D0A19" w:rsidRDefault="001D0A19" w:rsidP="001D0A19">
      <w:pPr>
        <w:spacing w:after="0" w:line="360" w:lineRule="auto"/>
        <w:ind w:firstLine="720"/>
        <w:jc w:val="both"/>
      </w:pPr>
      <w:r w:rsidRPr="000D72E2">
        <w:t>For our CO</w:t>
      </w:r>
      <w:r w:rsidRPr="003A72DA">
        <w:rPr>
          <w:vertAlign w:val="subscript"/>
        </w:rPr>
        <w:t>2</w:t>
      </w:r>
      <w:r w:rsidRPr="000D72E2">
        <w:rPr>
          <w:i/>
          <w:iCs/>
        </w:rPr>
        <w:t xml:space="preserve"> transport estimate</w:t>
      </w:r>
      <w:r w:rsidRPr="000D72E2">
        <w:t xml:space="preserve"> this problem </w:t>
      </w:r>
      <w:r>
        <w:t xml:space="preserve">most clearly affects </w:t>
      </w:r>
      <w:r w:rsidRPr="000D72E2">
        <w:t>motor fuels and public transport which contribute 74.3</w:t>
      </w:r>
      <w:r>
        <w:t>%</w:t>
      </w:r>
      <w:r w:rsidRPr="000D72E2">
        <w:t xml:space="preserve"> of our total transport CO</w:t>
      </w:r>
      <w:r w:rsidRPr="003A72DA">
        <w:rPr>
          <w:vertAlign w:val="subscript"/>
        </w:rPr>
        <w:t>2</w:t>
      </w:r>
      <w:r w:rsidRPr="000D72E2">
        <w:t xml:space="preserve"> estimate (the rest deriving from flights for which we use the survey</w:t>
      </w:r>
      <w:r>
        <w:t>’s interview-based</w:t>
      </w:r>
      <w:r w:rsidRPr="000D72E2">
        <w:t xml:space="preserve"> measure) and 16.2</w:t>
      </w:r>
      <w:r>
        <w:t>%</w:t>
      </w:r>
      <w:r w:rsidRPr="000D72E2">
        <w:t xml:space="preserve"> of our total UK </w:t>
      </w:r>
      <w:r>
        <w:t xml:space="preserve">household </w:t>
      </w:r>
      <w:r w:rsidRPr="000D72E2">
        <w:t>CO</w:t>
      </w:r>
      <w:r w:rsidRPr="003A72DA">
        <w:rPr>
          <w:vertAlign w:val="subscript"/>
        </w:rPr>
        <w:t>2</w:t>
      </w:r>
      <w:r w:rsidRPr="000D72E2">
        <w:t xml:space="preserve"> estimate. For </w:t>
      </w:r>
      <w:r w:rsidRPr="000D72E2">
        <w:rPr>
          <w:i/>
          <w:iCs/>
        </w:rPr>
        <w:t>home energy</w:t>
      </w:r>
      <w:r w:rsidRPr="0089382C">
        <w:t>,</w:t>
      </w:r>
      <w:r w:rsidRPr="000D72E2">
        <w:t xml:space="preserve"> the problem is less relevant with </w:t>
      </w:r>
      <w:r>
        <w:t xml:space="preserve">expenditure on </w:t>
      </w:r>
      <w:r w:rsidRPr="000D72E2">
        <w:t>heating fuels collected through the diary such as oil, bottled gas, coal, wood and peat contributing only 2.6</w:t>
      </w:r>
      <w:r>
        <w:t>%</w:t>
      </w:r>
      <w:r w:rsidRPr="000D72E2">
        <w:t xml:space="preserve"> </w:t>
      </w:r>
      <w:r>
        <w:t>of</w:t>
      </w:r>
      <w:r w:rsidRPr="000D72E2">
        <w:t xml:space="preserve"> total emissio</w:t>
      </w:r>
      <w:r>
        <w:softHyphen/>
      </w:r>
      <w:r w:rsidRPr="000D72E2">
        <w:t>ns</w:t>
      </w:r>
      <w:r>
        <w:t>,</w:t>
      </w:r>
      <w:r w:rsidRPr="000D72E2">
        <w:t xml:space="preserve"> prepayment electricity only used by 15</w:t>
      </w:r>
      <w:r>
        <w:t>% of households,</w:t>
      </w:r>
      <w:r w:rsidRPr="000D72E2">
        <w:t xml:space="preserve"> and gas pre-payments by 12.2</w:t>
      </w:r>
      <w:r>
        <w:t>%</w:t>
      </w:r>
      <w:r w:rsidRPr="000D72E2">
        <w:t xml:space="preserve"> </w:t>
      </w:r>
      <w:r w:rsidRPr="000D72E2">
        <w:lastRenderedPageBreak/>
        <w:t xml:space="preserve">of households with access to mains gas. All </w:t>
      </w:r>
      <w:r w:rsidRPr="000D72E2">
        <w:rPr>
          <w:i/>
          <w:iCs/>
        </w:rPr>
        <w:t xml:space="preserve">indirect </w:t>
      </w:r>
      <w:r w:rsidRPr="0089382C">
        <w:rPr>
          <w:i/>
          <w:iCs/>
        </w:rPr>
        <w:t>CO</w:t>
      </w:r>
      <w:r w:rsidRPr="0089382C">
        <w:rPr>
          <w:i/>
          <w:iCs/>
          <w:vertAlign w:val="subscript"/>
        </w:rPr>
        <w:t>2</w:t>
      </w:r>
      <w:r w:rsidRPr="000D72E2">
        <w:rPr>
          <w:i/>
          <w:iCs/>
        </w:rPr>
        <w:t xml:space="preserve"> emission</w:t>
      </w:r>
      <w:r w:rsidRPr="000D72E2">
        <w:t xml:space="preserve"> estimates are based on diary data. Whilst proportions of households with zero expenditure can be high for individual categories, none of the households has zero expenditure on </w:t>
      </w:r>
      <w:r>
        <w:t xml:space="preserve">the sum of </w:t>
      </w:r>
      <w:r w:rsidRPr="000D72E2">
        <w:t>items that are included in indirect emissions (see Table 1).</w:t>
      </w:r>
    </w:p>
    <w:p w:rsidR="001D0A19" w:rsidRDefault="001D0A19" w:rsidP="001D0A19">
      <w:pPr>
        <w:spacing w:after="0" w:line="360" w:lineRule="auto"/>
        <w:ind w:firstLine="720"/>
        <w:jc w:val="both"/>
      </w:pPr>
      <w:r w:rsidRPr="000D72E2">
        <w:t>Does the infrequency of purchase problem affect our analysis? All previous studies using expenditure data for estimating CO</w:t>
      </w:r>
      <w:r w:rsidRPr="003A72DA">
        <w:rPr>
          <w:vertAlign w:val="subscript"/>
        </w:rPr>
        <w:t>2</w:t>
      </w:r>
      <w:r w:rsidRPr="000D72E2">
        <w:t xml:space="preserve"> emissions implicitly or explicitly </w:t>
      </w:r>
      <w:r w:rsidRPr="000D72E2">
        <w:fldChar w:fldCharType="begin"/>
      </w:r>
      <w:r w:rsidRPr="000D72E2">
        <w:instrText xml:space="preserve"> ADDIN EN.CITE &lt;EndNote&gt;&lt;Cite&gt;&lt;Author&gt;DEFRA&lt;/Author&gt;&lt;Year&gt;2008&lt;/Year&gt;&lt;RecNum&gt;3961&lt;/RecNum&gt;&lt;Suffix&gt;: 13&lt;/Suffix&gt;&lt;DisplayText&gt;(DEFRA, 2008: 13)&lt;/DisplayText&gt;&lt;record&gt;&lt;rec-number&gt;3961&lt;/rec-number&gt;&lt;foreign-keys&gt;&lt;key app="EN" db-id="vvfd9x0t12dp5gestrnxxzxd2r90r2et0rer"&gt;3961&lt;/key&gt;&lt;/foreign-keys&gt;&lt;ref-type name="Generic"&gt;13&lt;/ref-type&gt;&lt;contributors&gt;&lt;authors&gt;&lt;author&gt;DEFRA&lt;/author&gt;&lt;/authors&gt;&lt;/contributors&gt;&lt;titles&gt;&lt;title&gt;Distributional Impacts of Personal Carbon Trading&lt;/title&gt;&lt;/titles&gt;&lt;dates&gt;&lt;year&gt;2008&lt;/year&gt;&lt;/dates&gt;&lt;publisher&gt;London: Department for Environment, Food and Rural Affairs, March 2008, online http://www.defra.gov.uk/environment/climatechange/uk/individual/carbontrading/pdf/pct-distributional-impacts.pdf, download 1 July 2008&lt;/publisher&gt;&lt;urls&gt;&lt;/urls&gt;&lt;/record&gt;&lt;/Cite&gt;&lt;/EndNote&gt;</w:instrText>
      </w:r>
      <w:r w:rsidRPr="000D72E2">
        <w:fldChar w:fldCharType="separate"/>
      </w:r>
      <w:r w:rsidRPr="000D72E2">
        <w:rPr>
          <w:noProof/>
        </w:rPr>
        <w:t>(</w:t>
      </w:r>
      <w:hyperlink w:anchor="_ENREF_20" w:tooltip="DEFRA, 2008 #3961" w:history="1">
        <w:r w:rsidRPr="000D72E2">
          <w:rPr>
            <w:noProof/>
          </w:rPr>
          <w:t>DEFRA, 2008: 13</w:t>
        </w:r>
      </w:hyperlink>
      <w:r w:rsidRPr="000D72E2">
        <w:rPr>
          <w:noProof/>
        </w:rPr>
        <w:t>)</w:t>
      </w:r>
      <w:r w:rsidRPr="000D72E2">
        <w:fldChar w:fldCharType="end"/>
      </w:r>
      <w:r w:rsidRPr="000D72E2">
        <w:t xml:space="preserve"> assume that CO</w:t>
      </w:r>
      <w:r w:rsidRPr="003A72DA">
        <w:rPr>
          <w:vertAlign w:val="subscript"/>
        </w:rPr>
        <w:t>2</w:t>
      </w:r>
      <w:r w:rsidRPr="000D72E2">
        <w:t xml:space="preserve"> estimates based on diary data provide </w:t>
      </w:r>
      <w:r>
        <w:t xml:space="preserve">unbiased estimates of population </w:t>
      </w:r>
      <w:r w:rsidRPr="000D72E2">
        <w:rPr>
          <w:i/>
          <w:iCs/>
        </w:rPr>
        <w:t>mean values</w:t>
      </w:r>
      <w:r>
        <w:rPr>
          <w:iCs/>
        </w:rPr>
        <w:t>,</w:t>
      </w:r>
      <w:r w:rsidRPr="000D72E2">
        <w:t xml:space="preserve"> as zero expenditure from infrequently purchased items should be compensated by expenditures higher than the actual consumption rate of those households who stock up during the diary period. However, </w:t>
      </w:r>
      <w:r w:rsidRPr="000D72E2">
        <w:rPr>
          <w:i/>
          <w:iCs/>
        </w:rPr>
        <w:t>measures of dispersion</w:t>
      </w:r>
      <w:r w:rsidRPr="000D72E2">
        <w:t xml:space="preserve"> and inequality such as standard deviation and </w:t>
      </w:r>
      <w:r>
        <w:t xml:space="preserve">Gini </w:t>
      </w:r>
      <w:r w:rsidRPr="000D72E2">
        <w:t>coefficients are likely to be overestimated</w:t>
      </w:r>
      <w:r>
        <w:t xml:space="preserve"> (especially so for subcategories such as motor fuels and possibly flights</w:t>
      </w:r>
      <w:r>
        <w:rPr>
          <w:rStyle w:val="FootnoteReference"/>
        </w:rPr>
        <w:footnoteReference w:id="7"/>
      </w:r>
      <w:r>
        <w:t>)</w:t>
      </w:r>
      <w:r w:rsidRPr="000D72E2">
        <w:t xml:space="preserve">. </w:t>
      </w:r>
      <w:r>
        <w:t xml:space="preserve">For this reason, we use ratios of mean emissions comparing different income quintiles rather than the Gini coefficient for examining emissions inequality and distributional implications of mitigation policies. In the last section, we present OLS regression results. Since there will be </w:t>
      </w:r>
      <w:r w:rsidRPr="000D72E2">
        <w:t xml:space="preserve">measurement error </w:t>
      </w:r>
      <w:r>
        <w:t xml:space="preserve">affecting </w:t>
      </w:r>
      <w:r w:rsidRPr="000D72E2">
        <w:t xml:space="preserve">the dependent variable, standard errors of coefficients are likely to be inflated. </w:t>
      </w:r>
    </w:p>
    <w:p w:rsidR="001D0A19" w:rsidRDefault="001D0A19" w:rsidP="001D0A19">
      <w:pPr>
        <w:spacing w:after="0" w:line="360" w:lineRule="auto"/>
        <w:jc w:val="both"/>
      </w:pPr>
    </w:p>
    <w:p w:rsidR="001D0A19" w:rsidRDefault="001D0A19" w:rsidP="001D0A19">
      <w:pPr>
        <w:pStyle w:val="ListParagraph"/>
        <w:numPr>
          <w:ilvl w:val="0"/>
          <w:numId w:val="31"/>
        </w:numPr>
        <w:spacing w:after="0" w:line="360" w:lineRule="auto"/>
        <w:jc w:val="both"/>
        <w:rPr>
          <w:b/>
          <w:bCs/>
        </w:rPr>
      </w:pPr>
      <w:r>
        <w:rPr>
          <w:b/>
          <w:bCs/>
        </w:rPr>
        <w:t>Results</w:t>
      </w:r>
    </w:p>
    <w:p w:rsidR="001D0A19" w:rsidRDefault="001D0A19" w:rsidP="001D0A19">
      <w:pPr>
        <w:spacing w:after="0" w:line="360" w:lineRule="auto"/>
        <w:jc w:val="both"/>
      </w:pPr>
      <w:r>
        <w:t>4</w:t>
      </w:r>
      <w:r w:rsidRPr="000D72E2">
        <w:t>.1</w:t>
      </w:r>
      <w:r w:rsidRPr="000D72E2">
        <w:tab/>
        <w:t>CO</w:t>
      </w:r>
      <w:r w:rsidRPr="003A72DA">
        <w:rPr>
          <w:vertAlign w:val="subscript"/>
        </w:rPr>
        <w:t>2</w:t>
      </w:r>
      <w:r w:rsidRPr="000D72E2">
        <w:t xml:space="preserve"> emissions in the UK by emission </w:t>
      </w:r>
      <w:r>
        <w:t>category</w:t>
      </w:r>
    </w:p>
    <w:p w:rsidR="001D0A19" w:rsidRDefault="001D0A19" w:rsidP="001D0A19">
      <w:pPr>
        <w:spacing w:after="0" w:line="360" w:lineRule="auto"/>
        <w:jc w:val="both"/>
      </w:pPr>
      <w:r w:rsidRPr="000D72E2">
        <w:t>Table 1 shows mean and median household CO</w:t>
      </w:r>
      <w:r w:rsidRPr="003A72DA">
        <w:rPr>
          <w:vertAlign w:val="subscript"/>
        </w:rPr>
        <w:t>2</w:t>
      </w:r>
      <w:r w:rsidRPr="000D72E2">
        <w:t xml:space="preserve"> emissions </w:t>
      </w:r>
      <w:r>
        <w:t xml:space="preserve">for </w:t>
      </w:r>
      <w:r w:rsidRPr="000D72E2">
        <w:t>our pooled sample. Median UK total household emissions are 17.1 tonnes of CO</w:t>
      </w:r>
      <w:r w:rsidRPr="003A72DA">
        <w:rPr>
          <w:vertAlign w:val="subscript"/>
        </w:rPr>
        <w:t>2</w:t>
      </w:r>
      <w:r w:rsidRPr="000D72E2">
        <w:t xml:space="preserve"> per year whilst the mean is 20.2 tonnes, </w:t>
      </w:r>
      <w:r>
        <w:t xml:space="preserve">showing </w:t>
      </w:r>
      <w:r w:rsidRPr="000D72E2">
        <w:t xml:space="preserve">a positively skewed distribution. Home energy </w:t>
      </w:r>
      <w:r>
        <w:t>emissions constitute 25%</w:t>
      </w:r>
      <w:r w:rsidRPr="000D72E2">
        <w:t xml:space="preserve"> </w:t>
      </w:r>
      <w:r>
        <w:t>of</w:t>
      </w:r>
      <w:r w:rsidRPr="000D72E2">
        <w:t xml:space="preserve"> total emissions</w:t>
      </w:r>
      <w:r>
        <w:t>, and transport</w:t>
      </w:r>
      <w:r w:rsidRPr="000D72E2">
        <w:t xml:space="preserve"> </w:t>
      </w:r>
      <w:r>
        <w:t>22%</w:t>
      </w:r>
      <w:r w:rsidRPr="000D72E2">
        <w:t>, including flight emissions that contribute</w:t>
      </w:r>
      <w:r>
        <w:t xml:space="preserve"> 6%</w:t>
      </w:r>
      <w:r w:rsidRPr="000D72E2">
        <w:t xml:space="preserve"> on average to households’ total emissions (equating to 1.3 flights per household). The </w:t>
      </w:r>
      <w:r>
        <w:t xml:space="preserve">remaining </w:t>
      </w:r>
      <w:r w:rsidRPr="000D72E2">
        <w:t>5</w:t>
      </w:r>
      <w:r>
        <w:t>3%</w:t>
      </w:r>
      <w:r w:rsidRPr="000D72E2">
        <w:t xml:space="preserve"> consist of indirect emissions incorporated in other goods and services.  </w:t>
      </w:r>
    </w:p>
    <w:p w:rsidR="001D0A19" w:rsidRDefault="001D0A19" w:rsidP="001D0A19">
      <w:pPr>
        <w:spacing w:after="0" w:line="360" w:lineRule="auto"/>
        <w:jc w:val="both"/>
      </w:pPr>
    </w:p>
    <w:p w:rsidR="001D0A19" w:rsidRDefault="001D0A19" w:rsidP="001D0A19">
      <w:pPr>
        <w:spacing w:after="0" w:line="360" w:lineRule="auto"/>
        <w:jc w:val="both"/>
      </w:pPr>
      <w:r>
        <w:t>4</w:t>
      </w:r>
      <w:r w:rsidRPr="000D72E2">
        <w:t xml:space="preserve">.2 </w:t>
      </w:r>
      <w:r w:rsidRPr="000D72E2">
        <w:tab/>
        <w:t>Inequality of emissions</w:t>
      </w:r>
    </w:p>
    <w:p w:rsidR="001D0A19" w:rsidRDefault="001D0A19" w:rsidP="001D0A19">
      <w:pPr>
        <w:spacing w:after="0" w:line="360" w:lineRule="auto"/>
        <w:jc w:val="both"/>
      </w:pPr>
      <w:r w:rsidRPr="000D72E2">
        <w:t xml:space="preserve">We know from previous research that emissions are unequally distributed across UK households (see </w:t>
      </w:r>
      <w:r>
        <w:t xml:space="preserve">section 2 </w:t>
      </w:r>
      <w:r w:rsidRPr="000D72E2">
        <w:t>above) but how does this compare for different areas of emissions? Table 2 shows measures of variation and inequality for home energy, transport, indirect and total emissions. The coefficient of variation (CV),</w:t>
      </w:r>
      <w:r>
        <w:t xml:space="preserve"> which is the ratio of the standard deviation to the mean, is </w:t>
      </w:r>
      <w:r w:rsidRPr="000D72E2">
        <w:t>a standardised measure of the dispersion of a variable</w:t>
      </w:r>
      <w:r>
        <w:t>.</w:t>
      </w:r>
      <w:r w:rsidRPr="000D72E2">
        <w:t xml:space="preserve"> </w:t>
      </w:r>
      <w:r>
        <w:t>T</w:t>
      </w:r>
      <w:r w:rsidRPr="000D72E2">
        <w:t xml:space="preserve">otal, home energy and indirect emissions show similar levels of dispersion with CVs of 61.8, 63.5 and 66.8 respectively, whilst transport </w:t>
      </w:r>
      <w:r w:rsidRPr="000D72E2">
        <w:lastRenderedPageBreak/>
        <w:t xml:space="preserve">emissions </w:t>
      </w:r>
      <w:r>
        <w:t xml:space="preserve">are more dispersed </w:t>
      </w:r>
      <w:r w:rsidRPr="000D72E2">
        <w:t>with a CV o</w:t>
      </w:r>
      <w:r>
        <w:t>f</w:t>
      </w:r>
      <w:r w:rsidRPr="000D72E2">
        <w:t xml:space="preserve"> 102.2. </w:t>
      </w:r>
      <w:r>
        <w:t>However, since the CV is affected by the infrequency of purchase problem, it is likely to be inflated, particularly for transport emissions. Column 4 shows mean emissions for households in the lowest income quintile which can be compared with mean emissions for households in the highest income quintile in column 5. Since sample sizes are fairly large with almost 4,900 households per quintile we can assume that these mean figures are not substantially influenced by infrequency of purchase. Column 6 shows the ratio of mean emissions for the highest and lowest income quintiles, demonstrating that transport emissions are most unequally, and home energy emissions most equally, distributed.</w:t>
      </w:r>
    </w:p>
    <w:p w:rsidR="001D0A19" w:rsidRDefault="001D0A19" w:rsidP="001D0A19">
      <w:pPr>
        <w:spacing w:after="0" w:line="360" w:lineRule="auto"/>
        <w:jc w:val="center"/>
      </w:pPr>
      <w:r>
        <w:t>[Figures 1 and 2 here]</w:t>
      </w:r>
    </w:p>
    <w:p w:rsidR="001D0A19" w:rsidRDefault="001D0A19" w:rsidP="001D0A19">
      <w:pPr>
        <w:spacing w:after="0" w:line="360" w:lineRule="auto"/>
        <w:ind w:firstLine="720"/>
        <w:jc w:val="both"/>
      </w:pPr>
      <w:r>
        <w:t>Figures</w:t>
      </w:r>
      <w:r w:rsidRPr="000D72E2">
        <w:t xml:space="preserve"> 1 and 2 </w:t>
      </w:r>
      <w:r>
        <w:t xml:space="preserve">graph the distribution of emissions over equivalised income deciles, confirming that emissions in all areas are unequally distributed and increasing with income. </w:t>
      </w:r>
      <w:r w:rsidRPr="000D72E2">
        <w:t>The 25% of households with the lowest incomes only emit 11</w:t>
      </w:r>
      <w:r>
        <w:t>%</w:t>
      </w:r>
      <w:r w:rsidRPr="000D72E2">
        <w:t xml:space="preserve"> of all transport emissions, 14</w:t>
      </w:r>
      <w:r>
        <w:t>%</w:t>
      </w:r>
      <w:r w:rsidRPr="000D72E2">
        <w:t xml:space="preserve"> of indirect and 15</w:t>
      </w:r>
      <w:r>
        <w:t>%</w:t>
      </w:r>
      <w:r w:rsidRPr="000D72E2">
        <w:t xml:space="preserve"> of total emissions, whilst the richest emit 42</w:t>
      </w:r>
      <w:r>
        <w:t>%</w:t>
      </w:r>
      <w:r w:rsidRPr="000D72E2">
        <w:t>, 38</w:t>
      </w:r>
      <w:r>
        <w:t>%</w:t>
      </w:r>
      <w:r w:rsidRPr="000D72E2">
        <w:t xml:space="preserve"> and 37</w:t>
      </w:r>
      <w:r>
        <w:t>%</w:t>
      </w:r>
      <w:r w:rsidRPr="000D72E2">
        <w:t xml:space="preserve"> respectively. However, for home energy, the poorest 25% emit 20% of all emissions, whilst the richest 25% emit 30%. </w:t>
      </w:r>
    </w:p>
    <w:p w:rsidR="001D0A19" w:rsidRDefault="001D0A19" w:rsidP="001D0A19">
      <w:pPr>
        <w:spacing w:after="0" w:line="360" w:lineRule="auto"/>
        <w:ind w:firstLine="720"/>
        <w:jc w:val="both"/>
      </w:pPr>
      <w:r>
        <w:t xml:space="preserve">This </w:t>
      </w:r>
      <w:r w:rsidRPr="000D72E2">
        <w:t>illustrate</w:t>
      </w:r>
      <w:r>
        <w:t>s</w:t>
      </w:r>
      <w:r w:rsidRPr="000D72E2">
        <w:t xml:space="preserve"> the </w:t>
      </w:r>
      <w:r>
        <w:t>very large</w:t>
      </w:r>
      <w:r w:rsidRPr="000D72E2">
        <w:t xml:space="preserve"> contribution that rich</w:t>
      </w:r>
      <w:r>
        <w:t>er</w:t>
      </w:r>
      <w:r w:rsidRPr="000D72E2">
        <w:t xml:space="preserve"> households make to overall emissions</w:t>
      </w:r>
      <w:r>
        <w:t xml:space="preserve">. </w:t>
      </w:r>
      <w:r w:rsidRPr="000D72E2">
        <w:t>If all households restricted themselves to CO</w:t>
      </w:r>
      <w:r w:rsidRPr="003A72DA">
        <w:rPr>
          <w:vertAlign w:val="subscript"/>
        </w:rPr>
        <w:t>2</w:t>
      </w:r>
      <w:r w:rsidRPr="000D72E2">
        <w:t xml:space="preserve"> emissions equal to those of </w:t>
      </w:r>
      <w:r>
        <w:t xml:space="preserve">the </w:t>
      </w:r>
      <w:r w:rsidRPr="000D72E2">
        <w:t>poor</w:t>
      </w:r>
      <w:r>
        <w:t>est</w:t>
      </w:r>
      <w:r w:rsidRPr="000D72E2">
        <w:t xml:space="preserve"> </w:t>
      </w:r>
      <w:r>
        <w:t>25%</w:t>
      </w:r>
      <w:r w:rsidRPr="000D72E2">
        <w:t xml:space="preserve">, average UK household emissions would decrease from 20.2 to about 12.1 tonnes and total annual UK household emissions from 513 to 306 million tonnes. If achieved by 2020 and compared to a baseline of 586 million tonnes in 1990 </w:t>
      </w:r>
      <w:r w:rsidRPr="000D72E2">
        <w:fldChar w:fldCharType="begin"/>
      </w:r>
      <w:r w:rsidRPr="000D72E2">
        <w:instrText xml:space="preserve"> ADDIN EN.CITE &lt;EndNote&gt;&lt;Cite&gt;&lt;Author&gt;DECC&lt;/Author&gt;&lt;Year&gt;2012&lt;/Year&gt;&lt;RecNum&gt;5508&lt;/RecNum&gt;&lt;DisplayText&gt;(DECC, 2012)&lt;/DisplayText&gt;&lt;record&gt;&lt;rec-number&gt;5508&lt;/rec-number&gt;&lt;foreign-keys&gt;&lt;key app="EN" db-id="vvfd9x0t12dp5gestrnxxzxd2r90r2et0rer"&gt;5508&lt;/key&gt;&lt;/foreign-keys&gt;&lt;ref-type name="Generic"&gt;13&lt;/ref-type&gt;&lt;contributors&gt;&lt;authors&gt;&lt;author&gt;DECC&lt;/author&gt;&lt;/authors&gt;&lt;/contributors&gt;&lt;titles&gt;&lt;title&gt;UK Emissions Statistics. 2010 final UK figures&lt;/title&gt;&lt;/titles&gt;&lt;dates&gt;&lt;year&gt;2012&lt;/year&gt;&lt;/dates&gt;&lt;publisher&gt;Department of Energy and Climate Change, available from http://www.decc.gov.uk/en/content/cms/statistics/climate_stats/gg_emissions/uk_emissions/uk_emissions.aspx, last accessed 21 July 2012&lt;/publisher&gt;&lt;urls&gt;&lt;/urls&gt;&lt;/record&gt;&lt;/Cite&gt;&lt;/EndNote&gt;</w:instrText>
      </w:r>
      <w:r w:rsidRPr="000D72E2">
        <w:fldChar w:fldCharType="separate"/>
      </w:r>
      <w:r w:rsidRPr="000D72E2">
        <w:rPr>
          <w:noProof/>
        </w:rPr>
        <w:t>(</w:t>
      </w:r>
      <w:hyperlink w:anchor="_ENREF_18" w:tooltip="DECC, 2012 #5508" w:history="1">
        <w:r w:rsidRPr="000D72E2">
          <w:rPr>
            <w:noProof/>
          </w:rPr>
          <w:t>DECC, 2012</w:t>
        </w:r>
      </w:hyperlink>
      <w:r w:rsidRPr="000D72E2">
        <w:rPr>
          <w:noProof/>
        </w:rPr>
        <w:t>)</w:t>
      </w:r>
      <w:r w:rsidRPr="000D72E2">
        <w:fldChar w:fldCharType="end"/>
      </w:r>
      <w:r w:rsidRPr="000D72E2">
        <w:t>, this would equate to a reduction by 48</w:t>
      </w:r>
      <w:r>
        <w:t>%</w:t>
      </w:r>
      <w:r w:rsidRPr="000D72E2">
        <w:t xml:space="preserve"> to the 1990 baseline - much more drastic than the currently envisaged reduction of 20</w:t>
      </w:r>
      <w:r>
        <w:t>%</w:t>
      </w:r>
      <w:r w:rsidRPr="000D72E2">
        <w:t xml:space="preserve"> by 2020 that the European Union </w:t>
      </w:r>
      <w:r>
        <w:t xml:space="preserve">is </w:t>
      </w:r>
      <w:r w:rsidRPr="000D72E2">
        <w:t xml:space="preserve">subscribed to. </w:t>
      </w:r>
      <w:r>
        <w:t xml:space="preserve">Thus, there are clearly potentially serious </w:t>
      </w:r>
      <w:r w:rsidRPr="000D72E2">
        <w:t xml:space="preserve">issues </w:t>
      </w:r>
      <w:r>
        <w:t xml:space="preserve">over </w:t>
      </w:r>
      <w:r w:rsidRPr="000D72E2">
        <w:t>fairness if low income households are penalised</w:t>
      </w:r>
      <w:r>
        <w:t xml:space="preserve"> by mitigation policies</w:t>
      </w:r>
      <w:r w:rsidRPr="000D72E2">
        <w:t>.</w:t>
      </w:r>
    </w:p>
    <w:p w:rsidR="001D0A19" w:rsidRDefault="001D0A19" w:rsidP="001D0A19">
      <w:pPr>
        <w:spacing w:after="0" w:line="360" w:lineRule="auto"/>
        <w:ind w:firstLine="720"/>
        <w:jc w:val="both"/>
      </w:pPr>
    </w:p>
    <w:p w:rsidR="001D0A19" w:rsidRDefault="001D0A19" w:rsidP="001D0A19">
      <w:pPr>
        <w:spacing w:after="0" w:line="360" w:lineRule="auto"/>
        <w:jc w:val="both"/>
      </w:pPr>
      <w:r>
        <w:t xml:space="preserve">4.3 </w:t>
      </w:r>
      <w:r>
        <w:tab/>
      </w:r>
      <w:r w:rsidRPr="000D72E2">
        <w:t xml:space="preserve">Distributional implications of </w:t>
      </w:r>
      <w:r>
        <w:t>mitigation policies</w:t>
      </w:r>
    </w:p>
    <w:p w:rsidR="001D0A19" w:rsidRDefault="001D0A19" w:rsidP="001D0A19">
      <w:pPr>
        <w:spacing w:after="0" w:line="360" w:lineRule="auto"/>
        <w:jc w:val="both"/>
      </w:pPr>
      <w:r>
        <w:t>To quantify potential distributional implications, w</w:t>
      </w:r>
      <w:r w:rsidRPr="000D72E2">
        <w:t>e</w:t>
      </w:r>
      <w:r>
        <w:t xml:space="preserve"> first</w:t>
      </w:r>
      <w:r w:rsidRPr="000D72E2">
        <w:t xml:space="preserve"> calculated the tax burden from a hypothetical</w:t>
      </w:r>
      <w:r>
        <w:t xml:space="preserve"> </w:t>
      </w:r>
      <w:r w:rsidRPr="000D72E2">
        <w:t xml:space="preserve">tax of £100 per one tonne of carbon dioxide emission. </w:t>
      </w:r>
      <w:r>
        <w:t>T</w:t>
      </w:r>
      <w:r w:rsidRPr="000D72E2">
        <w:t>h</w:t>
      </w:r>
      <w:r>
        <w:t>e</w:t>
      </w:r>
      <w:r w:rsidRPr="000D72E2">
        <w:t xml:space="preserve"> tax burden</w:t>
      </w:r>
      <w:r>
        <w:t xml:space="preserve"> is expressed</w:t>
      </w:r>
      <w:r w:rsidRPr="000D72E2">
        <w:t xml:space="preserve"> as </w:t>
      </w:r>
      <w:r>
        <w:t xml:space="preserve">a </w:t>
      </w:r>
      <w:r w:rsidRPr="000D72E2">
        <w:t xml:space="preserve">proportion of equivalised household income. </w:t>
      </w:r>
      <w:r>
        <w:t>Figure</w:t>
      </w:r>
      <w:r w:rsidRPr="000D72E2">
        <w:t xml:space="preserve"> </w:t>
      </w:r>
      <w:r>
        <w:t>2</w:t>
      </w:r>
      <w:r w:rsidRPr="000D72E2">
        <w:t xml:space="preserve"> suggests that taxes are regressive for all emission domains, apart from transport where they appear to be near</w:t>
      </w:r>
      <w:r>
        <w:t>ly</w:t>
      </w:r>
      <w:r w:rsidRPr="000D72E2">
        <w:t xml:space="preserve"> neutral. </w:t>
      </w:r>
      <w:r>
        <w:t>H</w:t>
      </w:r>
      <w:r w:rsidRPr="000D72E2">
        <w:t xml:space="preserve">ouseholds in the lowest equivalised income decile would lose </w:t>
      </w:r>
      <w:r>
        <w:t>an estimated 6%</w:t>
      </w:r>
      <w:r w:rsidRPr="000D72E2">
        <w:t xml:space="preserve"> of their income from taxes on home energy, </w:t>
      </w:r>
      <w:r>
        <w:t>8%</w:t>
      </w:r>
      <w:r w:rsidRPr="000D72E2">
        <w:t xml:space="preserve"> for indirect, 2</w:t>
      </w:r>
      <w:r>
        <w:t>%</w:t>
      </w:r>
      <w:r w:rsidRPr="000D72E2">
        <w:t xml:space="preserve"> for transport and 15</w:t>
      </w:r>
      <w:r>
        <w:t>%</w:t>
      </w:r>
      <w:r w:rsidRPr="000D72E2">
        <w:t xml:space="preserve"> for taxes on total emissions. This compares to 1</w:t>
      </w:r>
      <w:r>
        <w:t>%</w:t>
      </w:r>
      <w:r w:rsidRPr="000D72E2">
        <w:t xml:space="preserve">, </w:t>
      </w:r>
      <w:r>
        <w:t>3%</w:t>
      </w:r>
      <w:r w:rsidRPr="000D72E2">
        <w:t>, 1</w:t>
      </w:r>
      <w:r>
        <w:t>%</w:t>
      </w:r>
      <w:r w:rsidRPr="000D72E2">
        <w:t xml:space="preserve"> and 5</w:t>
      </w:r>
      <w:r>
        <w:t>%</w:t>
      </w:r>
      <w:r w:rsidRPr="000D72E2">
        <w:t xml:space="preserve"> respectively for households in the highest equivalised income decile. </w:t>
      </w:r>
    </w:p>
    <w:p w:rsidR="001D0A19" w:rsidRDefault="001D0A19" w:rsidP="001D0A19">
      <w:pPr>
        <w:spacing w:after="0" w:line="360" w:lineRule="auto"/>
        <w:ind w:firstLine="720"/>
        <w:jc w:val="both"/>
      </w:pPr>
      <w:r>
        <w:t xml:space="preserve">As discussed above, it is assumed in the literature that the regressiveness of carbon taxes can be reversed, for example by redistributing the tax revenue to the population on a per capita basis. To estimate distributional implications we estimate “net rebates”. This is achieved by </w:t>
      </w:r>
      <w:r>
        <w:lastRenderedPageBreak/>
        <w:t xml:space="preserve">substracting the tax burden from the rebates that each household received (based on the number of adults, and possibly children, in a household) and expressing this as a proportion of disposable household income. The net rebates necessarily have a mean of zero. Figure 3 shows the estimated distributional outcome of such as scheme and suggests that regressive effects can indeed be reversed </w:t>
      </w:r>
      <w:r w:rsidRPr="000D72E2">
        <w:t>for total, indirect and transport emissions</w:t>
      </w:r>
      <w:r>
        <w:t xml:space="preserve"> whilst income effect seem very marginal for home energy emissions across the income distribution. It is striking that relatively large net financial gains</w:t>
      </w:r>
      <w:r>
        <w:rPr>
          <w:rStyle w:val="FootnoteReference"/>
        </w:rPr>
        <w:footnoteReference w:id="8"/>
      </w:r>
      <w:r>
        <w:t xml:space="preserve"> for the lowest income groups can be achieved by carbon tax and rebate policies, given sufficient emissions coverage, with only modest percentage costs to the higher income groups. The lowest decile are estimated to gain, on average, by 8% of their mean income, whilst the top decile are estimated to be less than 2% worse off financially. This reflects a steep gradient in underlying income in addition to the gradient in emissions across income deciles.</w:t>
      </w:r>
    </w:p>
    <w:p w:rsidR="001D0A19" w:rsidRDefault="001D0A19" w:rsidP="001D0A19">
      <w:pPr>
        <w:spacing w:after="0" w:line="360" w:lineRule="auto"/>
        <w:ind w:firstLine="720"/>
        <w:jc w:val="both"/>
      </w:pPr>
      <w:r>
        <w:t xml:space="preserve">This can be examined further using the Suits index for tax progressivity which compares the cumulative distribution of the tax burden to the cumulative income distribution </w:t>
      </w:r>
      <w:r>
        <w:fldChar w:fldCharType="begin"/>
      </w:r>
      <w:r>
        <w:instrText xml:space="preserve"> ADDIN EN.CITE &lt;EndNote&gt;&lt;Cite&gt;&lt;Author&gt;Suits&lt;/Author&gt;&lt;Year&gt;1977&lt;/Year&gt;&lt;RecNum&gt;5552&lt;/RecNum&gt;&lt;DisplayText&gt;(Suits, 1977)&lt;/DisplayText&gt;&lt;record&gt;&lt;rec-number&gt;5552&lt;/rec-number&gt;&lt;foreign-keys&gt;&lt;key app="EN" db-id="vvfd9x0t12dp5gestrnxxzxd2r90r2et0rer"&gt;5552&lt;/key&gt;&lt;/foreign-keys&gt;&lt;ref-type name="Journal Article"&gt;17&lt;/ref-type&gt;&lt;contributors&gt;&lt;authors&gt;&lt;author&gt;Suits, Daniel B.&lt;/author&gt;&lt;/authors&gt;&lt;/contributors&gt;&lt;titles&gt;&lt;title&gt;Measurement of Tax Progressivity&lt;/title&gt;&lt;secondary-title&gt;The American Economic Review&lt;/secondary-title&gt;&lt;/titles&gt;&lt;periodical&gt;&lt;full-title&gt;The American Economic Review&lt;/full-title&gt;&lt;/periodical&gt;&lt;pages&gt;747-752&lt;/pages&gt;&lt;volume&gt;67&lt;/volume&gt;&lt;number&gt;4&lt;/number&gt;&lt;dates&gt;&lt;year&gt;1977&lt;/year&gt;&lt;/dates&gt;&lt;publisher&gt;American Economic Association&lt;/publisher&gt;&lt;isbn&gt;00028282&lt;/isbn&gt;&lt;urls&gt;&lt;related-urls&gt;&lt;url&gt;http://www.jstor.org/stable/1813408&lt;/url&gt;&lt;/related-urls&gt;&lt;/urls&gt;&lt;/record&gt;&lt;/Cite&gt;&lt;/EndNote&gt;</w:instrText>
      </w:r>
      <w:r>
        <w:fldChar w:fldCharType="separate"/>
      </w:r>
      <w:r>
        <w:rPr>
          <w:noProof/>
        </w:rPr>
        <w:t>(</w:t>
      </w:r>
      <w:hyperlink w:anchor="_ENREF_65" w:tooltip="Suits, 1977 #5552" w:history="1">
        <w:r>
          <w:rPr>
            <w:noProof/>
          </w:rPr>
          <w:t>Suits, 1977</w:t>
        </w:r>
      </w:hyperlink>
      <w:r>
        <w:rPr>
          <w:noProof/>
        </w:rPr>
        <w:t>)</w:t>
      </w:r>
      <w:r>
        <w:fldChar w:fldCharType="end"/>
      </w:r>
      <w:r>
        <w:t>. Since the Suits index can be calculated based on mean emissions and mean income per income decile, it is less affected by the infrequency of purchase problem than the Gini coefficient that is sometimes used to examine changes in income inequality before and after a tax or benefit reform. The Suits index lies between -1 (</w:t>
      </w:r>
      <w:r w:rsidRPr="000D72E2">
        <w:t>extreme regressivity</w:t>
      </w:r>
      <w:r>
        <w:t>)</w:t>
      </w:r>
      <w:r w:rsidRPr="000D72E2">
        <w:t xml:space="preserve"> </w:t>
      </w:r>
      <w:r>
        <w:t>and</w:t>
      </w:r>
      <w:r w:rsidRPr="000D72E2">
        <w:t xml:space="preserve"> +1 </w:t>
      </w:r>
      <w:r>
        <w:t>(</w:t>
      </w:r>
      <w:r w:rsidRPr="000D72E2">
        <w:t>extreme progressivity</w:t>
      </w:r>
      <w:r>
        <w:t xml:space="preserve">), and is shown in table 3. This confirms that taxes on home energy have most regressive effects, followed by taxes on total emissions. </w:t>
      </w:r>
    </w:p>
    <w:p w:rsidR="001D0A19" w:rsidRDefault="001D0A19" w:rsidP="001D0A19">
      <w:pPr>
        <w:spacing w:after="0" w:line="360" w:lineRule="auto"/>
        <w:ind w:firstLine="720"/>
        <w:jc w:val="center"/>
      </w:pPr>
      <w:r>
        <w:t>[Table 3 here]</w:t>
      </w:r>
    </w:p>
    <w:p w:rsidR="001D0A19" w:rsidRDefault="001D0A19" w:rsidP="001D0A19">
      <w:pPr>
        <w:spacing w:after="0" w:line="360" w:lineRule="auto"/>
        <w:ind w:firstLine="720"/>
        <w:jc w:val="both"/>
      </w:pPr>
      <w:r>
        <w:t xml:space="preserve">Conversely, taxes on transport emissions are near neutrally distributed or even progressive for flight emissions. The remainder of the table presents the </w:t>
      </w:r>
      <w:r w:rsidRPr="00925546">
        <w:rPr>
          <w:i/>
          <w:iCs/>
        </w:rPr>
        <w:t>change</w:t>
      </w:r>
      <w:r>
        <w:t xml:space="preserve"> of the income ratio comparing the highest and lowest income quintiles </w:t>
      </w:r>
      <w:r w:rsidRPr="00925546">
        <w:rPr>
          <w:i/>
          <w:iCs/>
        </w:rPr>
        <w:t>after</w:t>
      </w:r>
      <w:r>
        <w:t xml:space="preserve"> different mitigation policies are applied, including the £100 carbon tax, an equal per adult tax and rebate (T&amp;R) scheme and an equal per adult T&amp;R scheme that also includes half a rebate per child. Positive figures indicate that income inequality rises after the policy is applied and vice versa. However, sizes of the change in income ratios are affected by the size of the tax burden which, in our model, differs across emission domains due to different quantities of emissions per domain. To achieve comparability across emission domains, we can imagine that the tax is applied to equal quantities of CO</w:t>
      </w:r>
      <w:r w:rsidRPr="0089382C">
        <w:rPr>
          <w:vertAlign w:val="subscript"/>
        </w:rPr>
        <w:t>2</w:t>
      </w:r>
      <w:r>
        <w:t xml:space="preserve"> in each area by scaling changes in income ratios for home energy, transport and indirect emissions up based on the proportion that they contribute to total emissions in the right-hand side of the table. For example, since home energy emissions constitute 25% of total emissions, the ratio change is scaled up by a factor of 4.</w:t>
      </w:r>
    </w:p>
    <w:p w:rsidR="001D0A19" w:rsidRDefault="001D0A19" w:rsidP="001D0A19">
      <w:pPr>
        <w:spacing w:after="0" w:line="360" w:lineRule="auto"/>
        <w:ind w:firstLine="720"/>
        <w:jc w:val="both"/>
      </w:pPr>
      <w:r>
        <w:lastRenderedPageBreak/>
        <w:t xml:space="preserve">Results suggest that T&amp;R schemes on home energy reduce income inequality only very marginally whilst those applied to transport emissions have stronger progressive effects. </w:t>
      </w:r>
      <w:r w:rsidRPr="00B77865">
        <w:t xml:space="preserve">This is an interesting result as it may question the effectiveness of equal per capita home energy </w:t>
      </w:r>
      <w:r>
        <w:t>schemes</w:t>
      </w:r>
      <w:r w:rsidRPr="000D72E2">
        <w:t xml:space="preserve"> </w:t>
      </w:r>
      <w:r>
        <w:rPr>
          <w:color w:val="000000"/>
        </w:rPr>
        <w:fldChar w:fldCharType="begin">
          <w:fldData xml:space="preserve">PEVuZE5vdGU+PENpdGU+PEF1dGhvcj5QYXJyeTwvQXV0aG9yPjxZZWFyPjIwMTA8L1llYXI+PFJl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=
</w:fldData>
        </w:fldChar>
      </w:r>
      <w:r>
        <w:rPr>
          <w:color w:val="000000"/>
        </w:rPr>
        <w:instrText xml:space="preserve"> ADDIN EN.CITE </w:instrText>
      </w:r>
      <w:r>
        <w:rPr>
          <w:color w:val="000000"/>
        </w:rPr>
        <w:fldChar w:fldCharType="begin">
          <w:fldData xml:space="preserve">PEVuZE5vdGU+PENpdGU+PEF1dGhvcj5QYXJyeTwvQXV0aG9yPjxZZWFyPjIwMTA8L1llYXI+PFJl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=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w:t>
      </w:r>
      <w:hyperlink w:anchor="_ENREF_20" w:tooltip="DEFRA, 2008 #3961" w:history="1">
        <w:r>
          <w:rPr>
            <w:noProof/>
            <w:color w:val="000000"/>
          </w:rPr>
          <w:t>DEFRA, 2008</w:t>
        </w:r>
      </w:hyperlink>
      <w:r>
        <w:rPr>
          <w:noProof/>
          <w:color w:val="000000"/>
        </w:rPr>
        <w:t xml:space="preserve">; </w:t>
      </w:r>
      <w:hyperlink w:anchor="_ENREF_51" w:tooltip="Parry, 2010 #5735" w:history="1">
        <w:r>
          <w:rPr>
            <w:noProof/>
            <w:color w:val="000000"/>
          </w:rPr>
          <w:t>Parry and Williams, 2010</w:t>
        </w:r>
      </w:hyperlink>
      <w:r>
        <w:rPr>
          <w:noProof/>
          <w:color w:val="000000"/>
        </w:rPr>
        <w:t>)</w:t>
      </w:r>
      <w:r>
        <w:rPr>
          <w:color w:val="000000"/>
        </w:rPr>
        <w:fldChar w:fldCharType="end"/>
      </w:r>
      <w:r w:rsidRPr="000D72E2">
        <w:t xml:space="preserve">. </w:t>
      </w:r>
      <w:r>
        <w:t xml:space="preserve">Furthermore, the scheme that includes allowances for children suggests stronger progressive effects across all emission domains than the scheme that only distributes rebates to adults. </w:t>
      </w:r>
    </w:p>
    <w:p w:rsidR="001D0A19" w:rsidRDefault="001D0A19" w:rsidP="001D0A19">
      <w:pPr>
        <w:spacing w:after="0" w:line="360" w:lineRule="auto"/>
        <w:jc w:val="both"/>
      </w:pPr>
      <w:r>
        <w:tab/>
        <w:t xml:space="preserve">Most of the existing work on distributional implications of mitigation policies focusses on income. However, household characteristics other than income may well play an important role in influencing distributional outcomes of mitigation policies, including age, employment status, education and rural/urban location. To examine the relationship between other household characteristics and distributional impacts, we estimated mean net rebates from a £100 per tonne of </w:t>
      </w:r>
      <w:r w:rsidRPr="000D72E2">
        <w:t>CO</w:t>
      </w:r>
      <w:r w:rsidRPr="003A72DA">
        <w:rPr>
          <w:vertAlign w:val="subscript"/>
        </w:rPr>
        <w:t>2</w:t>
      </w:r>
      <w:r>
        <w:t xml:space="preserve"> adult-only T&amp;R scheme and tested whether means differ for specific groups (see table 4). A difference in the role of household size for different areas of emissions is evident: whilst two-adult households lose significantly more from adult-only T&amp;R schemes on total and transport emissions than one-adult households, the opposite is true for home energy. However, economies of scale also become relevant for total and transport emissions for households with three or more adults. Furthermore, households with children receive significantly lower net rebates than households without children who ‘gain’ on average for all schemes. This pattern reverses if the scheme allocates half a lump sum rebate to each child (results not shown). </w:t>
      </w:r>
    </w:p>
    <w:p w:rsidR="001D0A19" w:rsidRDefault="001D0A19" w:rsidP="001D0A19">
      <w:pPr>
        <w:spacing w:after="0" w:line="360" w:lineRule="auto"/>
        <w:jc w:val="center"/>
      </w:pPr>
      <w:r>
        <w:t>[Table 4 here]</w:t>
      </w:r>
    </w:p>
    <w:p w:rsidR="001D0A19" w:rsidRDefault="001D0A19" w:rsidP="001D0A19">
      <w:pPr>
        <w:spacing w:after="0" w:line="360" w:lineRule="auto"/>
        <w:jc w:val="both"/>
      </w:pPr>
      <w:r>
        <w:tab/>
        <w:t xml:space="preserve">The results also show an interesting relationship between age and distributional outcomes. Previous research has shown that the relationship between age and emissions takes on an inverse u-shape, apart from home energy emissions which rise with age </w:t>
      </w:r>
      <w:r>
        <w:fldChar w:fldCharType="begin"/>
      </w:r>
      <w:r>
        <w:instrText xml:space="preserve"> ADDIN EN.CITE &lt;EndNote&gt;&lt;Cite&gt;&lt;Author&gt;Büchs&lt;/Author&gt;&lt;Year&gt;2013&lt;/Year&gt;&lt;RecNum&gt;5851&lt;/RecNum&gt;&lt;DisplayText&gt;(Büchs and Schnepf, 2013b)&lt;/DisplayText&gt;&lt;record&gt;&lt;rec-number&gt;5851&lt;/rec-number&gt;&lt;foreign-keys&gt;&lt;key app="EN" db-id="vvfd9x0t12dp5gestrnxxzxd2r90r2et0rer"&gt;5851&lt;/key&gt;&lt;/foreign-keys&gt;&lt;ref-type name="Journal Article"&gt;17&lt;/ref-type&gt;&lt;contributors&gt;&lt;authors&gt;&lt;author&gt;Büchs, Milena&lt;/author&gt;&lt;author&gt;Schnepf, Sylke V.&lt;/author&gt;&lt;/authors&gt;&lt;/contributors&gt;&lt;titles&gt;&lt;title&gt;Who emits most? Associations between socio-economic factors and UK households&amp;apos; home energy, transport, indirect and total CO2 emissions&lt;/title&gt;&lt;secondary-title&gt;Ecological Economics&lt;/secondary-title&gt;&lt;/titles&gt;&lt;periodical&gt;&lt;full-title&gt;Ecological Economics&lt;/full-title&gt;&lt;abbr-1&gt;Ecol. Econ.&lt;/abbr-1&gt;&lt;/periodical&gt;&lt;pages&gt;114-123&lt;/pages&gt;&lt;volume&gt;90&lt;/volume&gt;&lt;keywords&gt;&lt;keyword&gt;Carbon dioxide emissions&lt;/keyword&gt;&lt;keyword&gt;Climate change mitigation policies&lt;/keyword&gt;&lt;keyword&gt;Households&lt;/keyword&gt;&lt;keyword&gt;Inequality&lt;/keyword&gt;&lt;keyword&gt;Living Costs and Food Survey&lt;/keyword&gt;&lt;keyword&gt;Socio-economic factors&lt;/keyword&gt;&lt;keyword&gt;United Kingdom&lt;/keyword&gt;&lt;/keywords&gt;&lt;dates&gt;&lt;year&gt;2013&lt;/year&gt;&lt;pub-dates&gt;&lt;date&gt;6//&lt;/date&gt;&lt;/pub-dates&gt;&lt;/dates&gt;&lt;isbn&gt;0921-8009&lt;/isbn&gt;&lt;urls&gt;&lt;related-urls&gt;&lt;url&gt;http://www.sciencedirect.com/science/article/pii/S0921800913000980&lt;/url&gt;&lt;/related-urls&gt;&lt;/urls&gt;&lt;electronic-resource-num&gt;http://dx.doi.org/10.1016/j.ecolecon.2013.03.007&lt;/electronic-resource-num&gt;&lt;/record&gt;&lt;/Cite&gt;&lt;/EndNote&gt;</w:instrText>
      </w:r>
      <w:r>
        <w:fldChar w:fldCharType="separate"/>
      </w:r>
      <w:r>
        <w:rPr>
          <w:noProof/>
        </w:rPr>
        <w:t>(</w:t>
      </w:r>
      <w:hyperlink w:anchor="_ENREF_14" w:tooltip="Büchs, 2013 #5851" w:history="1">
        <w:r>
          <w:rPr>
            <w:noProof/>
          </w:rPr>
          <w:t>Büchs and Schnepf, 2013b</w:t>
        </w:r>
      </w:hyperlink>
      <w:r>
        <w:rPr>
          <w:noProof/>
        </w:rPr>
        <w:t>)</w:t>
      </w:r>
      <w:r>
        <w:fldChar w:fldCharType="end"/>
      </w:r>
      <w:r>
        <w:t xml:space="preserve">. This is confirmed when we compare mean net rebates: on average, households with reference persons aged 35-65 receive significantly lower net rebates, and those with reference persons aged 65+ significantly higher ones, compared to households with reference persons under 35. In contrast, the oldest age group ‘loses’ more than the other two groups for home energy schemes. Education also makes a difference to the financial implications of this scheme: Those with highly educated reference persons (defined as attending full-time education for 16 or more years) receive significantly lower net rebates than households in which no-one attended full time education for longer than is compulsory in the UK (11 years). </w:t>
      </w:r>
    </w:p>
    <w:p w:rsidR="001D0A19" w:rsidRDefault="001D0A19" w:rsidP="001D0A19">
      <w:pPr>
        <w:spacing w:after="0" w:line="360" w:lineRule="auto"/>
        <w:jc w:val="both"/>
      </w:pPr>
      <w:r>
        <w:tab/>
        <w:t xml:space="preserve">Rural households (defined as those in settlements of fewer than 10,000 inhabitants) receive lower net rebates than ‘urban’ households (households in all other areas), apart from schemes that apply to flights and public transport only, where there is no significant difference. Workless </w:t>
      </w:r>
      <w:r>
        <w:lastRenderedPageBreak/>
        <w:t xml:space="preserve">households (defined as households with at least one person of working age but without any person in employment) receive significantly higher net rebates than households in which at least one person of working age is in employment. Female headed households receive significantly higher net rebates than male headed households for schemes that apply to total and transport emissions, but lower rebates for schemes that apply to home energy emissions. Whilst households with ‘non-white’ reference persons receive significantly higher rebates than other households in most cases, they lose out from schemes that only apply to flights. It is possible that this reflects a need to visit relatives overseas. Finally, whilst poor rural households with vehicles lose on average from T&amp;R schemes that apply to motor fuels and home energy, they lose significantly less than rich rural households with vehicles and they gain from all other schemes. </w:t>
      </w:r>
    </w:p>
    <w:p w:rsidR="001D0A19" w:rsidRDefault="001D0A19" w:rsidP="001D0A19">
      <w:pPr>
        <w:spacing w:after="0" w:line="360" w:lineRule="auto"/>
        <w:jc w:val="both"/>
      </w:pPr>
      <w:r>
        <w:tab/>
        <w:t>Even though some groups are estimated to gain on average from T&amp;R schemes as demonstrated above, a certain proportion of households with these characteristics will still lose financially from these schemes as they emit more than the rebate that they are allocated. Table 5 provides an overview of the estimated proportion of households in each group ‘losing’ from an adult-only T&amp;R scheme across the different emission domains. This confirms that, on average, considerably lower proportions of low income, older, childless, female headed, low educated, urban and workless households ‘lose’ from these schemes than their counterparts. However, the proportion of households ‘losing’ from these schemes can still be considerable, for example, amongst low income households, 21.1% are estimated to ‘lose’ from a scheme on total emissions, 42.5% in relation to a home energy emissions scheme and 18.7% within a scheme targeting motor fuels. Furthermore, there are some exceptions to the general pattern that higher proportions of well-situated households ‘lose’ from T&amp;R schemes, particularly for schemes on home energy emissions for which higher proportions (around half) of households with older reference persons, female headed households and ‘low educated’ households ‘lose’ than their counterparts.</w:t>
      </w:r>
    </w:p>
    <w:p w:rsidR="001D0A19" w:rsidRDefault="001D0A19" w:rsidP="001D0A19">
      <w:pPr>
        <w:spacing w:after="0" w:line="360" w:lineRule="auto"/>
        <w:jc w:val="center"/>
      </w:pPr>
      <w:r>
        <w:t>[Table 5 here]</w:t>
      </w:r>
    </w:p>
    <w:p w:rsidR="001D0A19" w:rsidRDefault="001D0A19" w:rsidP="001D0A19">
      <w:pPr>
        <w:spacing w:after="0" w:line="360" w:lineRule="auto"/>
        <w:jc w:val="both"/>
      </w:pPr>
      <w:r>
        <w:tab/>
        <w:t>Clearly, many of these household characteristics are related, such as high income and high education or rural location and car ownership. Which characteristics still make a significant difference to households’ estimated net rebates from a T&amp;R scheme after income and other factors are held constant can be examined using multivariate regression analysis. In the remainder of this chapter we present results from OLS regression of net rebates from a £100 per tonne T&amp;R adult-only scheme on total, home energy and transport.</w:t>
      </w:r>
      <w:r>
        <w:rPr>
          <w:rStyle w:val="FootnoteReference"/>
          <w:rFonts w:cs="Calibri"/>
        </w:rPr>
        <w:footnoteReference w:id="9"/>
      </w:r>
      <w:r>
        <w:t xml:space="preserve"> Results are shown in Table 6.</w:t>
      </w:r>
    </w:p>
    <w:p w:rsidR="001D0A19" w:rsidRDefault="001D0A19" w:rsidP="001D0A19">
      <w:pPr>
        <w:spacing w:after="0" w:line="360" w:lineRule="auto"/>
        <w:jc w:val="both"/>
      </w:pPr>
    </w:p>
    <w:p w:rsidR="001D0A19" w:rsidRDefault="001D0A19" w:rsidP="001D0A19">
      <w:pPr>
        <w:spacing w:after="0" w:line="360" w:lineRule="auto"/>
        <w:jc w:val="center"/>
      </w:pPr>
      <w:r>
        <w:lastRenderedPageBreak/>
        <w:t>[Table 6 here]</w:t>
      </w:r>
    </w:p>
    <w:p w:rsidR="001D0A19" w:rsidRDefault="001D0A19" w:rsidP="001D0A19">
      <w:pPr>
        <w:spacing w:after="0" w:line="360" w:lineRule="auto"/>
        <w:jc w:val="center"/>
      </w:pPr>
    </w:p>
    <w:p w:rsidR="001D0A19" w:rsidRDefault="001D0A19" w:rsidP="001D0A19">
      <w:pPr>
        <w:spacing w:after="0" w:line="360" w:lineRule="auto"/>
        <w:ind w:firstLine="720"/>
        <w:jc w:val="both"/>
      </w:pPr>
      <w:r>
        <w:t>The first three columns show models that only include income and household size as independent variables, columns 4 to 8 present models that include a range of other household characteristics. All models exclude missings to make the results comparable, apply sampling weights and use robust standard errors to address heteroskedasticity. Error terms were not perfectly normally distributed but results were robust to the exclusion of regression error outliers without significant changes in coefficients. The models presented here include regression outliers.</w:t>
      </w:r>
    </w:p>
    <w:p w:rsidR="001D0A19" w:rsidRDefault="001D0A19" w:rsidP="001D0A19">
      <w:pPr>
        <w:spacing w:after="0" w:line="360" w:lineRule="auto"/>
        <w:ind w:firstLine="720"/>
        <w:jc w:val="both"/>
      </w:pPr>
      <w:r>
        <w:t>The results confirm that an increase in income (here represented as annual disposable income divided by 10,000) is associated with losses from a T&amp;R scheme. A comparison of results after standardizing the values of the dependent variables confirmed that effect sizes are greatest for schemes on total emissions and lowest for home energy (results not shown). Results in table 6 also show that each additional adult in the household is associated with further gains from an adult-only T&amp;R scheme due to economies of scale. Children tend to be associated with ‘losses’ from these schemes. If children receive half an allowance each, each additional child is associated with gains after controlling for other factors (regression results for these models not shown).</w:t>
      </w:r>
      <w:r>
        <w:rPr>
          <w:rStyle w:val="FootnoteReference"/>
          <w:rFonts w:cs="Calibri"/>
        </w:rPr>
        <w:footnoteReference w:id="10"/>
      </w:r>
      <w:r>
        <w:t xml:space="preserve"> </w:t>
      </w:r>
    </w:p>
    <w:p w:rsidR="001D0A19" w:rsidRDefault="001D0A19" w:rsidP="001D0A19">
      <w:pPr>
        <w:spacing w:after="0" w:line="360" w:lineRule="auto"/>
        <w:ind w:firstLine="720"/>
        <w:jc w:val="both"/>
      </w:pPr>
      <w:r>
        <w:t xml:space="preserve">Interestingly, high education (households in which at least one member attended full time education for 16 or more years) remains associated with significant losses, compared to households in which none of the members attended post-compulsory full time education. This holds for T&amp;R schemes across all emission domains after controlling for income and other factors. </w:t>
      </w:r>
    </w:p>
    <w:p w:rsidR="001D0A19" w:rsidRDefault="001D0A19" w:rsidP="001D0A19">
      <w:pPr>
        <w:spacing w:after="0" w:line="360" w:lineRule="auto"/>
        <w:ind w:firstLine="720"/>
        <w:jc w:val="both"/>
      </w:pPr>
      <w:r>
        <w:t xml:space="preserve">Female-headed households lose significantly more from schemes on total and home energy emissions than male-headed households. Workless households tend to ‘win’ from schemes on total and transport emissions compared to households in employment but do not significantly differ from their counterparts in relation to home energy schemes. </w:t>
      </w:r>
    </w:p>
    <w:p w:rsidR="001D0A19" w:rsidRDefault="001D0A19" w:rsidP="001D0A19">
      <w:pPr>
        <w:spacing w:after="0" w:line="360" w:lineRule="auto"/>
        <w:ind w:firstLine="720"/>
        <w:jc w:val="both"/>
      </w:pPr>
      <w:r>
        <w:t xml:space="preserve">Rural households lose from all types of T&amp;R schemes, suggesting that they use more energy for heating their homes and for travelling than urban households, after controlling for income, education, housing and vehicle ownership. However, rural location is no longer significant in the full model that also controls for dwelling and heating type as well as home ownership (columns 7 and 8 in table 6). This suggests that higher home energy emissions of rural households are largely accounted for by a higher proportion of detached houses and oil central heating in rural areas. As one would expect, additional numbers of bedrooms and owning a car reduce net rebates from T&amp;R </w:t>
      </w:r>
      <w:r>
        <w:lastRenderedPageBreak/>
        <w:t>schemes on all types of emissions because they relate to higher emissions from home energy and transport, controlling for other factors. The ‘full’ model of rebates on total and home energy emissions also indicates that owning an accommodation outright or through a mortgage reduces the net rebate compared to households who are renting, holding all other factors constant.</w:t>
      </w:r>
    </w:p>
    <w:p w:rsidR="001D0A19" w:rsidRDefault="001D0A19" w:rsidP="001D0A19">
      <w:pPr>
        <w:spacing w:after="0" w:line="360" w:lineRule="auto"/>
        <w:ind w:firstLine="720"/>
        <w:jc w:val="both"/>
      </w:pPr>
      <w:r>
        <w:t xml:space="preserve"> </w:t>
      </w:r>
    </w:p>
    <w:p w:rsidR="001D0A19" w:rsidRDefault="001D0A19" w:rsidP="001D0A19">
      <w:pPr>
        <w:spacing w:after="0" w:line="360" w:lineRule="auto"/>
        <w:jc w:val="both"/>
        <w:rPr>
          <w:b/>
          <w:bCs/>
        </w:rPr>
      </w:pPr>
      <w:r>
        <w:rPr>
          <w:b/>
          <w:bCs/>
        </w:rPr>
        <w:t>5</w:t>
      </w:r>
      <w:r>
        <w:rPr>
          <w:b/>
          <w:bCs/>
        </w:rPr>
        <w:tab/>
        <w:t xml:space="preserve">Conclusion and </w:t>
      </w:r>
      <w:r w:rsidRPr="00E223F6">
        <w:rPr>
          <w:b/>
          <w:bCs/>
        </w:rPr>
        <w:t>Discussion</w:t>
      </w:r>
    </w:p>
    <w:p w:rsidR="001D0A19" w:rsidRDefault="001D0A19" w:rsidP="001D0A19">
      <w:pPr>
        <w:spacing w:after="0" w:line="360" w:lineRule="auto"/>
        <w:jc w:val="both"/>
        <w:rPr>
          <w:color w:val="000000"/>
        </w:rPr>
      </w:pPr>
      <w:r>
        <w:t xml:space="preserve">Comparing estimated distributions of burdens from carbon taxes and net rebates from T&amp;R schemes across emission domains in the UK provides several insights. According to income ratios, transport emissions were most unequally distributed in the sample, followed by indirect, total and home energy emissions. We also found that carbon taxes on transport are less regressive than taxes on total or home energy emissions, confirming findings from other studies </w:t>
      </w:r>
      <w:r>
        <w:fldChar w:fldCharType="begin"/>
      </w:r>
      <w:r>
        <w:instrText xml:space="preserve"> ADDIN EN.CITE &lt;EndNote&gt;&lt;Cite&gt;&lt;Author&gt;Klinge Jacobsen&lt;/Author&gt;&lt;Year&gt;2003&lt;/Year&gt;&lt;RecNum&gt;4208&lt;/RecNum&gt;&lt;Prefix&gt;e.g. &lt;/Prefix&gt;&lt;DisplayText&gt;(e.g. Barker and Köhler, 1998; Klinge Jacobsen et al., 2003)&lt;/DisplayText&gt;&lt;record&gt;&lt;rec-number&gt;4208&lt;/rec-number&gt;&lt;foreign-keys&gt;&lt;key app="EN" db-id="vvfd9x0t12dp5gestrnxxzxd2r90r2et0rer"&gt;4208&lt;/key&gt;&lt;/foreign-keys&gt;&lt;ref-type name="Journal Article"&gt;17&lt;/ref-type&gt;&lt;contributors&gt;&lt;authors&gt;&lt;author&gt;Klinge Jacobsen, Henrik&lt;/author&gt;&lt;author&gt;Birr/Pedersen, Katja&lt;/author&gt;&lt;author&gt;Wier, Mette&lt;/author&gt;&lt;/authors&gt;&lt;/contributors&gt;&lt;titles&gt;&lt;title&gt;Distributional implication of environmental taxation in Denmark&lt;/title&gt;&lt;secondary-title&gt;Fiscal Studies&lt;/secondary-title&gt;&lt;/titles&gt;&lt;pages&gt;477-499&lt;/pages&gt;&lt;volume&gt;24&lt;/volume&gt;&lt;number&gt;4&lt;/number&gt;&lt;dates&gt;&lt;year&gt;2003&lt;/year&gt;&lt;/dates&gt;&lt;urls&gt;&lt;/urls&gt;&lt;electronic-resource-num&gt;http://onlinelibrary.wiley.com/doi/10.1111/j.1475-5890.2003.tb00092.x/pdf&lt;/electronic-resource-num&gt;&lt;/record&gt;&lt;/Cite&gt;&lt;Cite&gt;&lt;Author&gt;Barker&lt;/Author&gt;&lt;Year&gt;1998&lt;/Year&gt;&lt;RecNum&gt;4174&lt;/RecNum&gt;&lt;record&gt;&lt;rec-number&gt;4174&lt;/rec-number&gt;&lt;foreign-keys&gt;&lt;key app="EN" db-id="vvfd9x0t12dp5gestrnxxzxd2r90r2et0rer"&gt;4174&lt;/key&gt;&lt;/foreign-keys&gt;&lt;ref-type name="Journal Article"&gt;17&lt;/ref-type&gt;&lt;contributors&gt;&lt;authors&gt;&lt;author&gt;Barker, Terry&lt;/author&gt;&lt;author&gt;Köhler, Jonathan&lt;/author&gt;&lt;/authors&gt;&lt;/contributors&gt;&lt;titles&gt;&lt;title&gt;Equity and Ecotax Reform in the EU; Achieving a 10 per cent reduction in CO2 emissions using excise duties&lt;/title&gt;&lt;secondary-title&gt;Fiscal Studies&lt;/secondary-title&gt;&lt;/titles&gt;&lt;pages&gt;375-402&lt;/pages&gt;&lt;volume&gt;19&lt;/volume&gt;&lt;number&gt;4&lt;/number&gt;&lt;dates&gt;&lt;year&gt;1998&lt;/year&gt;&lt;/dates&gt;&lt;urls&gt;&lt;/urls&gt;&lt;/record&gt;&lt;/Cite&gt;&lt;/EndNote&gt;</w:instrText>
      </w:r>
      <w:r>
        <w:fldChar w:fldCharType="separate"/>
      </w:r>
      <w:r>
        <w:rPr>
          <w:noProof/>
        </w:rPr>
        <w:t xml:space="preserve">(e.g. </w:t>
      </w:r>
      <w:hyperlink w:anchor="_ENREF_6" w:tooltip="Barker, 1998 #4174" w:history="1">
        <w:r>
          <w:rPr>
            <w:noProof/>
          </w:rPr>
          <w:t>Barker and Köhler, 1998</w:t>
        </w:r>
      </w:hyperlink>
      <w:r>
        <w:rPr>
          <w:noProof/>
        </w:rPr>
        <w:t xml:space="preserve">; </w:t>
      </w:r>
      <w:hyperlink w:anchor="_ENREF_43" w:tooltip="Klinge Jacobsen, 2003 #4208" w:history="1">
        <w:r>
          <w:rPr>
            <w:noProof/>
          </w:rPr>
          <w:t>Klinge Jacobsen et al., 2003</w:t>
        </w:r>
      </w:hyperlink>
      <w:r>
        <w:rPr>
          <w:noProof/>
        </w:rPr>
        <w:t>)</w:t>
      </w:r>
      <w:r>
        <w:fldChar w:fldCharType="end"/>
      </w:r>
      <w:r>
        <w:t xml:space="preserve">. Taxes on flight emissions were slightly progressive based on the Suits index and near neutral using changes in income ratios whilst taxes on motor fuels remained to be regressive. This contrasts to findings by Barker and Köhler </w:t>
      </w:r>
      <w:r>
        <w:rPr>
          <w:color w:val="000000"/>
        </w:rPr>
        <w:fldChar w:fldCharType="begin"/>
      </w:r>
      <w:r>
        <w:rPr>
          <w:color w:val="000000"/>
        </w:rPr>
        <w:instrText xml:space="preserve"> ADDIN EN.CITE &lt;EndNote&gt;&lt;Cite ExcludeAuth="1"&gt;&lt;Author&gt;Barker&lt;/Author&gt;&lt;Year&gt;1998&lt;/Year&gt;&lt;RecNum&gt;4174&lt;/RecNum&gt;&lt;Suffix&gt;: 398&lt;/Suffix&gt;&lt;DisplayText&gt;(1998: 398)&lt;/DisplayText&gt;&lt;record&gt;&lt;rec-number&gt;4174&lt;/rec-number&gt;&lt;foreign-keys&gt;&lt;key app="EN" db-id="vvfd9x0t12dp5gestrnxxzxd2r90r2et0rer"&gt;4174&lt;/key&gt;&lt;/foreign-keys&gt;&lt;ref-type name="Journal Article"&gt;17&lt;/ref-type&gt;&lt;contributors&gt;&lt;authors&gt;&lt;author&gt;Barker, Terry&lt;/author&gt;&lt;author&gt;Köhler, Jonathan&lt;/author&gt;&lt;/authors&gt;&lt;/contributors&gt;&lt;titles&gt;&lt;title&gt;Equity and Ecotax Reform in the EU; Achieving a 10 per cent reduction in CO2 emissions using excise duties&lt;/title&gt;&lt;secondary-title&gt;Fiscal Studies&lt;/secondary-title&gt;&lt;/titles&gt;&lt;pages&gt;375-402&lt;/pages&gt;&lt;volume&gt;19&lt;/volume&gt;&lt;number&gt;4&lt;/number&gt;&lt;dates&gt;&lt;year&gt;1998&lt;/year&gt;&lt;/dates&gt;&lt;urls&gt;&lt;/urls&gt;&lt;/record&gt;&lt;/Cite&gt;&lt;/EndNote&gt;</w:instrText>
      </w:r>
      <w:r>
        <w:rPr>
          <w:color w:val="000000"/>
        </w:rPr>
        <w:fldChar w:fldCharType="separate"/>
      </w:r>
      <w:r>
        <w:rPr>
          <w:noProof/>
          <w:color w:val="000000"/>
        </w:rPr>
        <w:t>(</w:t>
      </w:r>
      <w:hyperlink w:anchor="_ENREF_6" w:tooltip="Barker, 1998 #4174" w:history="1">
        <w:r>
          <w:rPr>
            <w:noProof/>
            <w:color w:val="000000"/>
          </w:rPr>
          <w:t>1998: 398</w:t>
        </w:r>
      </w:hyperlink>
      <w:r>
        <w:rPr>
          <w:noProof/>
          <w:color w:val="000000"/>
        </w:rPr>
        <w:t>)</w:t>
      </w:r>
      <w:r>
        <w:rPr>
          <w:color w:val="000000"/>
        </w:rPr>
        <w:fldChar w:fldCharType="end"/>
      </w:r>
      <w:r w:rsidRPr="008F448F">
        <w:rPr>
          <w:color w:val="000000"/>
        </w:rPr>
        <w:t xml:space="preserve"> </w:t>
      </w:r>
      <w:r>
        <w:rPr>
          <w:color w:val="000000"/>
        </w:rPr>
        <w:t xml:space="preserve">and Dresner and Ekins </w:t>
      </w:r>
      <w:r>
        <w:rPr>
          <w:color w:val="000000"/>
        </w:rPr>
        <w:fldChar w:fldCharType="begin"/>
      </w:r>
      <w:r>
        <w:rPr>
          <w:color w:val="000000"/>
        </w:rPr>
        <w:instrText xml:space="preserve"> ADDIN EN.CITE &lt;EndNote&gt;&lt;Cite ExcludeAuth="1"&gt;&lt;Author&gt;Dresner&lt;/Author&gt;&lt;Year&gt;2004&lt;/Year&gt;&lt;RecNum&gt;3967&lt;/RecNum&gt;&lt;DisplayText&gt;(2004)&lt;/DisplayText&gt;&lt;record&gt;&lt;rec-number&gt;3967&lt;/rec-number&gt;&lt;foreign-keys&gt;&lt;key app="EN" db-id="vvfd9x0t12dp5gestrnxxzxd2r90r2et0rer"&gt;3967&lt;/key&gt;&lt;/foreign-keys&gt;&lt;ref-type name="Generic"&gt;13&lt;/ref-type&gt;&lt;contributors&gt;&lt;authors&gt;&lt;author&gt;Dresner, Simon&lt;/author&gt;&lt;author&gt;Ekins, Paul&lt;/author&gt;&lt;/authors&gt;&lt;/contributors&gt;&lt;titles&gt;&lt;title&gt;The distributional impacts of economic instruments to limit greenhouse gas emissions from transport&lt;/title&gt;&lt;/titles&gt;&lt;dates&gt;&lt;year&gt;2004&lt;/year&gt;&lt;/dates&gt;&lt;publisher&gt;PSI Research Discussion Paper 19, London: Policy Studies Institute&lt;/publisher&gt;&lt;urls&gt;&lt;/urls&gt;&lt;electronic-resource-num&gt;http://www.psi.org.uk/docs/rdp/rdp19-dresner-ekins-transport.pdf&lt;/electronic-resource-num&gt;&lt;/record&gt;&lt;/Cite&gt;&lt;/EndNote&gt;</w:instrText>
      </w:r>
      <w:r>
        <w:rPr>
          <w:color w:val="000000"/>
        </w:rPr>
        <w:fldChar w:fldCharType="separate"/>
      </w:r>
      <w:r>
        <w:rPr>
          <w:noProof/>
          <w:color w:val="000000"/>
        </w:rPr>
        <w:t>(</w:t>
      </w:r>
      <w:hyperlink w:anchor="_ENREF_24" w:tooltip="Dresner, 2004 #3967" w:history="1">
        <w:r>
          <w:rPr>
            <w:noProof/>
            <w:color w:val="000000"/>
          </w:rPr>
          <w:t>2004</w:t>
        </w:r>
      </w:hyperlink>
      <w:r>
        <w:rPr>
          <w:noProof/>
          <w:color w:val="000000"/>
        </w:rPr>
        <w:t>)</w:t>
      </w:r>
      <w:r>
        <w:rPr>
          <w:color w:val="000000"/>
        </w:rPr>
        <w:fldChar w:fldCharType="end"/>
      </w:r>
      <w:r>
        <w:rPr>
          <w:color w:val="000000"/>
        </w:rPr>
        <w:t xml:space="preserve"> who found taxes on motor fuels to be neutral or progressive in the UK. This may well be because car ownership amongst low income households was still much lower in the mid to late 1990s. In 1995, NTS data record just under 40% of sampled households in the lowest income quintile as owning cars, but by 2008 this had risen to 60% </w:t>
      </w:r>
      <w:r>
        <w:rPr>
          <w:color w:val="000000"/>
        </w:rPr>
        <w:fldChar w:fldCharType="begin"/>
      </w:r>
      <w:r>
        <w:rPr>
          <w:color w:val="000000"/>
        </w:rPr>
        <w:instrText xml:space="preserve"> ADDIN EN.CITE &lt;EndNote&gt;&lt;Cite&gt;&lt;Author&gt;Stokes&lt;/Author&gt;&lt;Year&gt;2011&lt;/Year&gt;&lt;RecNum&gt;5765&lt;/RecNum&gt;&lt;DisplayText&gt;(Stokes and Lucas, 2011)&lt;/DisplayText&gt;&lt;record&gt;&lt;rec-number&gt;5765&lt;/rec-number&gt;&lt;foreign-keys&gt;&lt;key app="EN" db-id="vvfd9x0t12dp5gestrnxxzxd2r90r2et0rer"&gt;5765&lt;/key&gt;&lt;/foreign-keys&gt;&lt;ref-type name="Generic"&gt;13&lt;/ref-type&gt;&lt;contributors&gt;&lt;authors&gt;&lt;author&gt;Stokes, G.&lt;/author&gt;&lt;author&gt;Lucas, Karen&lt;/author&gt;&lt;/authors&gt;&lt;/contributors&gt;&lt;titles&gt;&lt;title&gt; Poverty and travel behaviour in Great Britain – what the National Travel Survey tells us&lt;/title&gt;&lt;/titles&gt;&lt;dates&gt;&lt;year&gt;2011&lt;/year&gt;&lt;/dates&gt;&lt;publisher&gt;Transport Studies Unit Working Paper 1053, University of Oxford&lt;/publisher&gt;&lt;urls&gt;&lt;/urls&gt;&lt;/record&gt;&lt;/Cite&gt;&lt;/EndNote&gt;</w:instrText>
      </w:r>
      <w:r>
        <w:rPr>
          <w:color w:val="000000"/>
        </w:rPr>
        <w:fldChar w:fldCharType="separate"/>
      </w:r>
      <w:r>
        <w:rPr>
          <w:noProof/>
          <w:color w:val="000000"/>
        </w:rPr>
        <w:t>(</w:t>
      </w:r>
      <w:hyperlink w:anchor="_ENREF_64" w:tooltip="Stokes, 2011 #5765" w:history="1">
        <w:r>
          <w:rPr>
            <w:noProof/>
            <w:color w:val="000000"/>
          </w:rPr>
          <w:t>Stokes and Lucas, 2011</w:t>
        </w:r>
      </w:hyperlink>
      <w:r>
        <w:rPr>
          <w:noProof/>
          <w:color w:val="000000"/>
        </w:rPr>
        <w:t>)</w:t>
      </w:r>
      <w:r>
        <w:rPr>
          <w:color w:val="000000"/>
        </w:rPr>
        <w:fldChar w:fldCharType="end"/>
      </w:r>
      <w:r>
        <w:rPr>
          <w:color w:val="000000"/>
        </w:rPr>
        <w:t>.</w:t>
      </w:r>
      <w:r w:rsidRPr="00141906">
        <w:rPr>
          <w:color w:val="000000"/>
        </w:rPr>
        <w:t xml:space="preserve"> </w:t>
      </w:r>
    </w:p>
    <w:p w:rsidR="001D0A19" w:rsidRDefault="001D0A19" w:rsidP="001D0A19">
      <w:pPr>
        <w:spacing w:after="0" w:line="360" w:lineRule="auto"/>
        <w:ind w:firstLine="720"/>
        <w:jc w:val="both"/>
        <w:rPr>
          <w:color w:val="000000"/>
        </w:rPr>
      </w:pPr>
      <w:r>
        <w:rPr>
          <w:color w:val="000000"/>
        </w:rPr>
        <w:t xml:space="preserve">Our results also confirm that T&amp;R schemes, generally speaking, have progressive distributional effects, based on a comparison of income inequality before and after applying the T&amp;R schemes. However, this was less clear for the home energy scheme which was surprising given that per capita schemes have been advocated for reversing regressive effects of home energy taxes </w:t>
      </w:r>
      <w:r>
        <w:rPr>
          <w:color w:val="000000"/>
        </w:rPr>
        <w:fldChar w:fldCharType="begin">
          <w:fldData xml:space="preserve">PEVuZE5vdGU+PENpdGU+PEF1dGhvcj5QYXJyeTwvQXV0aG9yPjxZZWFyPjIwMTA8L1llYXI+PFJl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=
</w:fldData>
        </w:fldChar>
      </w:r>
      <w:r>
        <w:rPr>
          <w:color w:val="000000"/>
        </w:rPr>
        <w:instrText xml:space="preserve"> ADDIN EN.CITE </w:instrText>
      </w:r>
      <w:r>
        <w:rPr>
          <w:color w:val="000000"/>
        </w:rPr>
        <w:fldChar w:fldCharType="begin">
          <w:fldData xml:space="preserve">PEVuZE5vdGU+PENpdGU+PEF1dGhvcj5QYXJyeTwvQXV0aG9yPjxZZWFyPjIwMTA8L1llYXI+PFJl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=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w:t>
      </w:r>
      <w:hyperlink w:anchor="_ENREF_20" w:tooltip="DEFRA, 2008 #3961" w:history="1">
        <w:r>
          <w:rPr>
            <w:noProof/>
            <w:color w:val="000000"/>
          </w:rPr>
          <w:t>DEFRA, 2008</w:t>
        </w:r>
      </w:hyperlink>
      <w:r>
        <w:rPr>
          <w:noProof/>
          <w:color w:val="000000"/>
        </w:rPr>
        <w:t xml:space="preserve">; </w:t>
      </w:r>
      <w:hyperlink w:anchor="_ENREF_51" w:tooltip="Parry, 2010 #5735" w:history="1">
        <w:r>
          <w:rPr>
            <w:noProof/>
            <w:color w:val="000000"/>
          </w:rPr>
          <w:t>Parry and Williams, 2010</w:t>
        </w:r>
      </w:hyperlink>
      <w:r>
        <w:rPr>
          <w:noProof/>
          <w:color w:val="000000"/>
        </w:rPr>
        <w:t>)</w:t>
      </w:r>
      <w:r>
        <w:rPr>
          <w:color w:val="000000"/>
        </w:rPr>
        <w:fldChar w:fldCharType="end"/>
      </w:r>
      <w:r>
        <w:rPr>
          <w:color w:val="000000"/>
        </w:rPr>
        <w:t xml:space="preserve">. T&amp;R schemes on total and transport emissions also appeared to be slightly more progressive if allowances for children were included. </w:t>
      </w:r>
    </w:p>
    <w:p w:rsidR="001D0A19" w:rsidRDefault="001D0A19" w:rsidP="001D0A19">
      <w:pPr>
        <w:spacing w:after="0" w:line="360" w:lineRule="auto"/>
        <w:ind w:firstLine="720"/>
        <w:jc w:val="both"/>
        <w:rPr>
          <w:color w:val="000000"/>
        </w:rPr>
      </w:pPr>
      <w:r>
        <w:rPr>
          <w:color w:val="000000"/>
        </w:rPr>
        <w:t xml:space="preserve">Furthermore, employing multivariate analysis suggests that household characteristics other than income and household size have important, independent associations with distributional outcomes and may thus need to be considered in the design of mitigation or other complementary policies as they may indicate greater emissions “needs” or responsibilities for emissions – including rural location, type of heating and dwelling, age, worklessness, gender and high education. This adds weight to the point so far most forcefully raised by Starkey </w:t>
      </w:r>
      <w:r>
        <w:rPr>
          <w:color w:val="000000"/>
        </w:rPr>
        <w:fldChar w:fldCharType="begin">
          <w:fldData xml:space="preserve">PEVuZE5vdGU+PENpdGUgRXhjbHVkZUF1dGg9IjEiPjxBdXRob3I+U3RhcmtleTwvQXV0aG9yPjxZ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</w:fldData>
        </w:fldChar>
      </w:r>
      <w:r>
        <w:rPr>
          <w:color w:val="000000"/>
        </w:rPr>
        <w:instrText xml:space="preserve"> ADDIN EN.CITE </w:instrText>
      </w:r>
      <w:r>
        <w:rPr>
          <w:color w:val="000000"/>
        </w:rPr>
        <w:fldChar w:fldCharType="begin">
          <w:fldData xml:space="preserve">PEVuZE5vdGU+PENpdGUgRXhjbHVkZUF1dGg9IjEiPjxBdXRob3I+U3RhcmtleTwvQXV0aG9yPjxZ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w:t>
      </w:r>
      <w:hyperlink w:anchor="_ENREF_61" w:tooltip="Starkey, 2008 #5764" w:history="1">
        <w:r>
          <w:rPr>
            <w:noProof/>
            <w:color w:val="000000"/>
          </w:rPr>
          <w:t>2008</w:t>
        </w:r>
      </w:hyperlink>
      <w:r>
        <w:rPr>
          <w:noProof/>
          <w:color w:val="000000"/>
        </w:rPr>
        <w:t xml:space="preserve">; </w:t>
      </w:r>
      <w:hyperlink w:anchor="_ENREF_62" w:tooltip="Starkey, 2012 #5390" w:history="1">
        <w:r>
          <w:rPr>
            <w:noProof/>
            <w:color w:val="000000"/>
          </w:rPr>
          <w:t>2012</w:t>
        </w:r>
      </w:hyperlink>
      <w:r>
        <w:rPr>
          <w:noProof/>
          <w:color w:val="000000"/>
        </w:rPr>
        <w:t>)</w:t>
      </w:r>
      <w:r>
        <w:rPr>
          <w:color w:val="000000"/>
        </w:rPr>
        <w:fldChar w:fldCharType="end"/>
      </w:r>
      <w:r>
        <w:rPr>
          <w:color w:val="000000"/>
        </w:rPr>
        <w:t xml:space="preserve"> that equal per capita allowances or rebates may not be fair as they do not take these responsibilities and/or “needs” into account. Whilst (especially upstream) per capita schemes are perhaps least costly from an administrative point of view, they may need to be complemented by additional schemes that offer compensation to people who have higher emissions due to circumstances beyond their own choice.</w:t>
      </w:r>
    </w:p>
    <w:p w:rsidR="001D0A19" w:rsidRDefault="001D0A19" w:rsidP="001D0A19">
      <w:pPr>
        <w:spacing w:after="0" w:line="360" w:lineRule="auto"/>
        <w:ind w:firstLine="720"/>
        <w:jc w:val="both"/>
      </w:pPr>
    </w:p>
    <w:p w:rsidR="001D0A19" w:rsidRDefault="001D0A19" w:rsidP="001D0A19">
      <w:pPr>
        <w:spacing w:after="0" w:line="360" w:lineRule="auto"/>
        <w:jc w:val="both"/>
      </w:pPr>
      <w:r>
        <w:t xml:space="preserve">Due to several limitations, results presented in this chapter need to be treated with caution: </w:t>
      </w:r>
    </w:p>
    <w:p w:rsidR="001D0A19" w:rsidRDefault="001D0A19" w:rsidP="001D0A19">
      <w:pPr>
        <w:pStyle w:val="ListParagraph"/>
        <w:numPr>
          <w:ilvl w:val="0"/>
          <w:numId w:val="30"/>
        </w:numPr>
        <w:spacing w:after="0" w:line="360" w:lineRule="auto"/>
        <w:jc w:val="both"/>
      </w:pPr>
      <w:r>
        <w:t xml:space="preserve">Distributional implications across emission domains are compared by applying the same tax rate in each area. If the degree of regressiveness or progressiveness is compared across emission domains, results might differ if different tax rates are applied to different areas. </w:t>
      </w:r>
    </w:p>
    <w:p w:rsidR="001D0A19" w:rsidRDefault="001D0A19" w:rsidP="001D0A19">
      <w:pPr>
        <w:pStyle w:val="ListParagraph"/>
        <w:numPr>
          <w:ilvl w:val="0"/>
          <w:numId w:val="30"/>
        </w:numPr>
        <w:spacing w:after="0" w:line="360" w:lineRule="auto"/>
        <w:jc w:val="both"/>
      </w:pPr>
      <w:r>
        <w:t>We</w:t>
      </w:r>
      <w:r w:rsidRPr="00B77865">
        <w:t xml:space="preserve"> only applied a very simple method of simulating distributional outcomes by focussing on the change in household income after the tax or T&amp;R scheme is applied. More </w:t>
      </w:r>
      <w:r>
        <w:t xml:space="preserve">detailed simulation exercises would </w:t>
      </w:r>
      <w:r w:rsidRPr="00B77865">
        <w:t xml:space="preserve">also introduce </w:t>
      </w:r>
      <w:r>
        <w:t xml:space="preserve">the complexities of </w:t>
      </w:r>
      <w:r w:rsidRPr="00B77865">
        <w:t xml:space="preserve">the existing tax and benefit system </w:t>
      </w:r>
      <w:r>
        <w:t xml:space="preserve">and could examine how changes based on mitigation policies interact with other changes in the tax and benefit system. </w:t>
      </w:r>
    </w:p>
    <w:p w:rsidR="001D0A19" w:rsidRDefault="001D0A19" w:rsidP="001D0A19">
      <w:pPr>
        <w:pStyle w:val="ListParagraph"/>
        <w:numPr>
          <w:ilvl w:val="0"/>
          <w:numId w:val="30"/>
        </w:numPr>
        <w:spacing w:after="0" w:line="360" w:lineRule="auto"/>
        <w:jc w:val="both"/>
      </w:pPr>
      <w:r>
        <w:t xml:space="preserve">In relation to T&amp;R schemes we referred to financial ‘gains’ and ‘losses’ from these schemes. However, a declining upstream cap on emissions would have to be set if emission reduction targets are to be met, or equivalently an increasing level of </w:t>
      </w:r>
      <w:r w:rsidRPr="000D72E2">
        <w:t>CO</w:t>
      </w:r>
      <w:r w:rsidRPr="003A72DA">
        <w:rPr>
          <w:vertAlign w:val="subscript"/>
        </w:rPr>
        <w:t>2</w:t>
      </w:r>
      <w:r>
        <w:t xml:space="preserve"> taxation over time.  ‘Gains’ from these schemes, in these circumstances, need not translate into overall higher consumption or increases in material living standards. This is because the economy would be shrinking overall to the extent that alternative energy sources and efficiency gains are not fully substituting for fossil energy. Monetary income from the scheme might not be falling, but money is, ultimately, only a claim on goods and services produced. The limitation of our analysis here is intrinsic to static microsimulation, which allows a detailed analysis of instantaneous effects at the cost of assuming unchanged behaviour. </w:t>
      </w:r>
    </w:p>
    <w:p w:rsidR="001D0A19" w:rsidRDefault="001D0A19" w:rsidP="001D0A19">
      <w:pPr>
        <w:pStyle w:val="ListParagraph"/>
        <w:numPr>
          <w:ilvl w:val="0"/>
          <w:numId w:val="30"/>
        </w:numPr>
        <w:spacing w:after="0" w:line="360" w:lineRule="auto"/>
        <w:jc w:val="both"/>
      </w:pPr>
      <w:r>
        <w:t xml:space="preserve">Due to the infrequency of purchase problem outlined above, some measures of distribution or inequality are likely to be inflated, particularly for transport related emissions, as set out in the text. </w:t>
      </w:r>
    </w:p>
    <w:p w:rsidR="001D0A19" w:rsidRDefault="001D0A19" w:rsidP="001D0A19">
      <w:pPr>
        <w:spacing w:after="0" w:line="360" w:lineRule="auto"/>
        <w:jc w:val="both"/>
      </w:pPr>
    </w:p>
    <w:p w:rsidR="001D0A19" w:rsidRDefault="001D0A19" w:rsidP="001D0A19">
      <w:pPr>
        <w:spacing w:after="0" w:line="360" w:lineRule="auto"/>
        <w:jc w:val="both"/>
        <w:rPr>
          <w:b/>
          <w:bCs/>
        </w:rPr>
      </w:pPr>
    </w:p>
    <w:p w:rsidR="001D0A19" w:rsidRPr="00052D16" w:rsidRDefault="001D0A19" w:rsidP="001D0A19">
      <w:pPr>
        <w:spacing w:after="0" w:line="360" w:lineRule="auto"/>
        <w:rPr>
          <w:b/>
          <w:bCs/>
          <w:sz w:val="24"/>
          <w:szCs w:val="24"/>
        </w:rPr>
      </w:pPr>
      <w:r w:rsidRPr="000D72E2">
        <w:rPr>
          <w:b/>
          <w:bCs/>
        </w:rPr>
        <w:br w:type="column"/>
      </w:r>
      <w:r w:rsidRPr="00052D16">
        <w:rPr>
          <w:b/>
          <w:bCs/>
          <w:sz w:val="24"/>
          <w:szCs w:val="24"/>
        </w:rPr>
        <w:lastRenderedPageBreak/>
        <w:t>TABLES and FIGURES</w:t>
      </w:r>
    </w:p>
    <w:p w:rsidR="001D0A19" w:rsidRPr="00052D16" w:rsidRDefault="001D0A19" w:rsidP="001D0A19">
      <w:pPr>
        <w:spacing w:after="0" w:line="360" w:lineRule="auto"/>
        <w:rPr>
          <w:b/>
          <w:bCs/>
          <w:sz w:val="20"/>
          <w:szCs w:val="20"/>
        </w:rPr>
      </w:pPr>
    </w:p>
    <w:p w:rsidR="001D0A19" w:rsidRPr="00052D16" w:rsidRDefault="001D0A19" w:rsidP="001D0A19">
      <w:pPr>
        <w:spacing w:after="40"/>
        <w:rPr>
          <w:b/>
          <w:bCs/>
          <w:sz w:val="20"/>
          <w:szCs w:val="20"/>
        </w:rPr>
      </w:pPr>
      <w:r w:rsidRPr="00052D16">
        <w:rPr>
          <w:b/>
          <w:bCs/>
          <w:sz w:val="20"/>
          <w:szCs w:val="20"/>
        </w:rPr>
        <w:t>Table 1: Mean and median annual household CO</w:t>
      </w:r>
      <w:r w:rsidRPr="0089382C">
        <w:rPr>
          <w:b/>
          <w:bCs/>
          <w:sz w:val="20"/>
          <w:szCs w:val="20"/>
          <w:vertAlign w:val="subscript"/>
        </w:rPr>
        <w:t>2</w:t>
      </w:r>
      <w:r w:rsidRPr="00052D16">
        <w:rPr>
          <w:b/>
          <w:bCs/>
          <w:sz w:val="20"/>
          <w:szCs w:val="20"/>
        </w:rPr>
        <w:t xml:space="preserve"> emissions in tonnes, </w:t>
      </w:r>
      <w:r>
        <w:rPr>
          <w:b/>
          <w:bCs/>
          <w:sz w:val="20"/>
          <w:szCs w:val="20"/>
        </w:rPr>
        <w:t>%</w:t>
      </w:r>
      <w:r w:rsidRPr="00052D16">
        <w:rPr>
          <w:b/>
          <w:bCs/>
          <w:sz w:val="20"/>
          <w:szCs w:val="20"/>
        </w:rPr>
        <w:t xml:space="preserve"> of total emission and </w:t>
      </w:r>
      <w:r>
        <w:rPr>
          <w:b/>
          <w:bCs/>
          <w:sz w:val="20"/>
          <w:szCs w:val="20"/>
        </w:rPr>
        <w:t>%</w:t>
      </w:r>
      <w:r w:rsidRPr="00052D16">
        <w:rPr>
          <w:b/>
          <w:bCs/>
          <w:sz w:val="20"/>
          <w:szCs w:val="20"/>
        </w:rPr>
        <w:t xml:space="preserve"> of households not having emissions by emission area</w:t>
      </w:r>
    </w:p>
    <w:tbl>
      <w:tblPr>
        <w:tblW w:w="7162" w:type="dxa"/>
        <w:tblInd w:w="93" w:type="dxa"/>
        <w:tblLook w:val="00A0" w:firstRow="1" w:lastRow="0" w:firstColumn="1" w:lastColumn="0" w:noHBand="0" w:noVBand="0"/>
      </w:tblPr>
      <w:tblGrid>
        <w:gridCol w:w="2570"/>
        <w:gridCol w:w="854"/>
        <w:gridCol w:w="960"/>
        <w:gridCol w:w="971"/>
        <w:gridCol w:w="1032"/>
        <w:gridCol w:w="1170"/>
      </w:tblGrid>
      <w:tr w:rsidR="001D0A19" w:rsidRPr="00052D16" w:rsidTr="008F4D66">
        <w:trPr>
          <w:trHeight w:val="1277"/>
        </w:trPr>
        <w:tc>
          <w:tcPr>
            <w:tcW w:w="2570" w:type="dxa"/>
            <w:tcBorders>
              <w:top w:val="single" w:sz="8" w:space="0" w:color="auto"/>
              <w:left w:val="nil"/>
              <w:bottom w:val="single" w:sz="8" w:space="0" w:color="auto"/>
              <w:right w:val="nil"/>
            </w:tcBorders>
            <w:shd w:val="clear" w:color="000000" w:fill="FFFFFF"/>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 </w:t>
            </w:r>
          </w:p>
        </w:tc>
        <w:tc>
          <w:tcPr>
            <w:tcW w:w="732" w:type="dxa"/>
            <w:tcBorders>
              <w:top w:val="single" w:sz="8" w:space="0" w:color="auto"/>
              <w:left w:val="nil"/>
              <w:bottom w:val="single" w:sz="8" w:space="0" w:color="auto"/>
            </w:tcBorders>
            <w:shd w:val="clear" w:color="000000" w:fill="FFFFFF"/>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 xml:space="preserve">Median </w:t>
            </w:r>
            <w:r w:rsidRPr="00052D16">
              <w:rPr>
                <w:b/>
                <w:bCs/>
                <w:sz w:val="20"/>
                <w:szCs w:val="20"/>
              </w:rPr>
              <w:t>CO</w:t>
            </w:r>
            <w:r w:rsidRPr="003A72DA">
              <w:rPr>
                <w:b/>
                <w:bCs/>
                <w:sz w:val="20"/>
                <w:szCs w:val="20"/>
                <w:vertAlign w:val="subscript"/>
              </w:rPr>
              <w:t>2</w:t>
            </w:r>
            <w:r w:rsidRPr="00052D16">
              <w:rPr>
                <w:rFonts w:eastAsia="Times New Roman"/>
                <w:b/>
                <w:bCs/>
                <w:color w:val="000000"/>
                <w:sz w:val="20"/>
                <w:szCs w:val="20"/>
              </w:rPr>
              <w:t>, tonnes</w:t>
            </w:r>
          </w:p>
        </w:tc>
        <w:tc>
          <w:tcPr>
            <w:tcW w:w="960" w:type="dxa"/>
            <w:tcBorders>
              <w:top w:val="single" w:sz="8" w:space="0" w:color="auto"/>
              <w:bottom w:val="single" w:sz="8" w:space="0" w:color="auto"/>
              <w:right w:val="nil"/>
            </w:tcBorders>
            <w:shd w:val="clear" w:color="000000" w:fill="FFFFFF"/>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 xml:space="preserve">Mean </w:t>
            </w:r>
            <w:r w:rsidRPr="00052D16">
              <w:rPr>
                <w:b/>
                <w:bCs/>
                <w:sz w:val="20"/>
                <w:szCs w:val="20"/>
              </w:rPr>
              <w:t>CO</w:t>
            </w:r>
            <w:r w:rsidRPr="003A72DA">
              <w:rPr>
                <w:b/>
                <w:bCs/>
                <w:sz w:val="20"/>
                <w:szCs w:val="20"/>
                <w:vertAlign w:val="subscript"/>
              </w:rPr>
              <w:t>2</w:t>
            </w:r>
            <w:r w:rsidRPr="00052D16">
              <w:rPr>
                <w:rFonts w:eastAsia="Times New Roman"/>
                <w:b/>
                <w:bCs/>
                <w:color w:val="000000"/>
                <w:sz w:val="20"/>
                <w:szCs w:val="20"/>
              </w:rPr>
              <w:t>, tonnes</w:t>
            </w:r>
          </w:p>
        </w:tc>
        <w:tc>
          <w:tcPr>
            <w:tcW w:w="860" w:type="dxa"/>
            <w:tcBorders>
              <w:top w:val="single" w:sz="8" w:space="0" w:color="auto"/>
              <w:left w:val="nil"/>
              <w:bottom w:val="single" w:sz="8" w:space="0" w:color="auto"/>
            </w:tcBorders>
            <w:shd w:val="clear" w:color="000000" w:fill="FFFFFF"/>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Standard error mean, tonnes</w:t>
            </w:r>
          </w:p>
        </w:tc>
        <w:tc>
          <w:tcPr>
            <w:tcW w:w="960" w:type="dxa"/>
            <w:tcBorders>
              <w:top w:val="single" w:sz="8" w:space="0" w:color="auto"/>
              <w:bottom w:val="single" w:sz="8" w:space="0" w:color="auto"/>
              <w:right w:val="single" w:sz="8" w:space="0" w:color="auto"/>
            </w:tcBorders>
            <w:shd w:val="clear" w:color="000000" w:fill="FFFFFF"/>
            <w:noWrap/>
          </w:tcPr>
          <w:p w:rsidR="001D0A19" w:rsidRPr="00052D16" w:rsidRDefault="001D0A19" w:rsidP="008F4D66">
            <w:pPr>
              <w:spacing w:after="0" w:line="240" w:lineRule="auto"/>
              <w:jc w:val="center"/>
              <w:rPr>
                <w:rFonts w:eastAsia="Times New Roman"/>
                <w:b/>
                <w:bCs/>
                <w:color w:val="000000"/>
                <w:sz w:val="20"/>
                <w:szCs w:val="20"/>
              </w:rPr>
            </w:pPr>
            <w:r>
              <w:rPr>
                <w:rFonts w:eastAsia="Times New Roman"/>
                <w:b/>
                <w:bCs/>
                <w:color w:val="000000"/>
                <w:sz w:val="20"/>
                <w:szCs w:val="20"/>
              </w:rPr>
              <w:t>%</w:t>
            </w:r>
            <w:r w:rsidRPr="00052D16">
              <w:rPr>
                <w:rFonts w:eastAsia="Times New Roman"/>
                <w:b/>
                <w:bCs/>
                <w:color w:val="000000"/>
                <w:sz w:val="20"/>
                <w:szCs w:val="20"/>
              </w:rPr>
              <w:t xml:space="preserve"> of total </w:t>
            </w:r>
            <w:r w:rsidRPr="00052D16">
              <w:rPr>
                <w:b/>
                <w:bCs/>
                <w:sz w:val="20"/>
                <w:szCs w:val="20"/>
              </w:rPr>
              <w:t>CO</w:t>
            </w:r>
            <w:r w:rsidRPr="003A72DA">
              <w:rPr>
                <w:b/>
                <w:bCs/>
                <w:sz w:val="20"/>
                <w:szCs w:val="20"/>
                <w:vertAlign w:val="subscript"/>
              </w:rPr>
              <w:t>2</w:t>
            </w:r>
            <w:r w:rsidRPr="00052D16">
              <w:rPr>
                <w:rFonts w:eastAsia="Times New Roman"/>
                <w:b/>
                <w:bCs/>
                <w:color w:val="000000"/>
                <w:sz w:val="20"/>
                <w:szCs w:val="20"/>
              </w:rPr>
              <w:t xml:space="preserve"> emissions</w:t>
            </w:r>
          </w:p>
        </w:tc>
        <w:tc>
          <w:tcPr>
            <w:tcW w:w="1080" w:type="dxa"/>
            <w:tcBorders>
              <w:top w:val="single" w:sz="8" w:space="0" w:color="auto"/>
              <w:left w:val="nil"/>
              <w:bottom w:val="single" w:sz="8" w:space="0" w:color="auto"/>
              <w:right w:val="nil"/>
            </w:tcBorders>
            <w:shd w:val="clear" w:color="000000" w:fill="FFFFFF"/>
          </w:tcPr>
          <w:p w:rsidR="001D0A19" w:rsidRPr="00052D16" w:rsidRDefault="001D0A19" w:rsidP="008F4D66">
            <w:pPr>
              <w:spacing w:after="0" w:line="240" w:lineRule="auto"/>
              <w:jc w:val="center"/>
              <w:rPr>
                <w:rFonts w:eastAsia="Times New Roman"/>
                <w:b/>
                <w:bCs/>
                <w:color w:val="000000"/>
                <w:sz w:val="20"/>
                <w:szCs w:val="20"/>
              </w:rPr>
            </w:pPr>
            <w:r>
              <w:rPr>
                <w:rFonts w:eastAsia="Times New Roman"/>
                <w:b/>
                <w:bCs/>
                <w:color w:val="000000"/>
                <w:sz w:val="20"/>
                <w:szCs w:val="20"/>
              </w:rPr>
              <w:t>%</w:t>
            </w:r>
            <w:r w:rsidRPr="00052D16">
              <w:rPr>
                <w:rFonts w:eastAsia="Times New Roman"/>
                <w:b/>
                <w:bCs/>
                <w:color w:val="000000"/>
                <w:sz w:val="20"/>
                <w:szCs w:val="20"/>
              </w:rPr>
              <w:t xml:space="preserve"> of households without emissions</w:t>
            </w:r>
          </w:p>
        </w:tc>
      </w:tr>
      <w:tr w:rsidR="001D0A19" w:rsidRPr="00052D16" w:rsidTr="008F4D66">
        <w:trPr>
          <w:trHeight w:val="315"/>
        </w:trPr>
        <w:tc>
          <w:tcPr>
            <w:tcW w:w="2570" w:type="dxa"/>
            <w:tcBorders>
              <w:top w:val="single" w:sz="8" w:space="0" w:color="auto"/>
              <w:left w:val="nil"/>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Home energy total of which</w:t>
            </w:r>
          </w:p>
        </w:tc>
        <w:tc>
          <w:tcPr>
            <w:tcW w:w="732"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4.48</w:t>
            </w:r>
          </w:p>
        </w:tc>
        <w:tc>
          <w:tcPr>
            <w:tcW w:w="960" w:type="dxa"/>
            <w:tcBorders>
              <w:top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5.11</w:t>
            </w:r>
          </w:p>
        </w:tc>
        <w:tc>
          <w:tcPr>
            <w:tcW w:w="860"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0.03</w:t>
            </w:r>
          </w:p>
        </w:tc>
        <w:tc>
          <w:tcPr>
            <w:tcW w:w="960" w:type="dxa"/>
            <w:tcBorders>
              <w:top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25.3</w:t>
            </w:r>
          </w:p>
        </w:tc>
        <w:tc>
          <w:tcPr>
            <w:tcW w:w="1080" w:type="dxa"/>
            <w:tcBorders>
              <w:top w:val="single" w:sz="8" w:space="0" w:color="auto"/>
              <w:left w:val="nil"/>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5.7</w:t>
            </w:r>
          </w:p>
        </w:tc>
      </w:tr>
      <w:tr w:rsidR="001D0A19" w:rsidRPr="00052D16" w:rsidTr="008F4D66">
        <w:trPr>
          <w:trHeight w:val="300"/>
        </w:trPr>
        <w:tc>
          <w:tcPr>
            <w:tcW w:w="2570" w:type="dxa"/>
            <w:tcBorders>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Gas</w:t>
            </w:r>
          </w:p>
        </w:tc>
        <w:tc>
          <w:tcPr>
            <w:tcW w:w="732"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2.35</w:t>
            </w:r>
          </w:p>
        </w:tc>
        <w:tc>
          <w:tcPr>
            <w:tcW w:w="960" w:type="dxa"/>
            <w:tcBorders>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2.49</w:t>
            </w:r>
          </w:p>
        </w:tc>
        <w:tc>
          <w:tcPr>
            <w:tcW w:w="860"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0.02</w:t>
            </w:r>
          </w:p>
        </w:tc>
        <w:tc>
          <w:tcPr>
            <w:tcW w:w="960" w:type="dxa"/>
            <w:tcBorders>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12.3</w:t>
            </w:r>
          </w:p>
        </w:tc>
        <w:tc>
          <w:tcPr>
            <w:tcW w:w="1080" w:type="dxa"/>
            <w:tcBorders>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22.8</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Electricity</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1.84</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2.09</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10.4</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8.1</w:t>
            </w:r>
          </w:p>
        </w:tc>
      </w:tr>
      <w:tr w:rsidR="001D0A19" w:rsidRPr="00052D16" w:rsidTr="008F4D66">
        <w:trPr>
          <w:trHeight w:val="315"/>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Other home energy</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0.00</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0.53</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0.03</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93.2</w:t>
            </w:r>
          </w:p>
        </w:tc>
      </w:tr>
      <w:tr w:rsidR="001D0A19" w:rsidRPr="00052D16" w:rsidTr="008F4D66">
        <w:trPr>
          <w:trHeight w:val="315"/>
        </w:trPr>
        <w:tc>
          <w:tcPr>
            <w:tcW w:w="2570" w:type="dxa"/>
            <w:tcBorders>
              <w:top w:val="nil"/>
              <w:left w:val="nil"/>
              <w:bottom w:val="single" w:sz="8" w:space="0" w:color="auto"/>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 </w:t>
            </w:r>
          </w:p>
        </w:tc>
        <w:tc>
          <w:tcPr>
            <w:tcW w:w="732"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860"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1080" w:type="dxa"/>
            <w:tcBorders>
              <w:top w:val="nil"/>
              <w:left w:val="nil"/>
              <w:bottom w:val="single" w:sz="8" w:space="0" w:color="auto"/>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r>
      <w:tr w:rsidR="001D0A19" w:rsidRPr="00052D16" w:rsidTr="008F4D66">
        <w:trPr>
          <w:trHeight w:val="315"/>
        </w:trPr>
        <w:tc>
          <w:tcPr>
            <w:tcW w:w="2570" w:type="dxa"/>
            <w:tcBorders>
              <w:top w:val="single" w:sz="8" w:space="0" w:color="auto"/>
              <w:left w:val="nil"/>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Transport total of which</w:t>
            </w:r>
          </w:p>
        </w:tc>
        <w:tc>
          <w:tcPr>
            <w:tcW w:w="732"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2.97</w:t>
            </w:r>
          </w:p>
        </w:tc>
        <w:tc>
          <w:tcPr>
            <w:tcW w:w="960" w:type="dxa"/>
            <w:tcBorders>
              <w:top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4.40</w:t>
            </w:r>
          </w:p>
        </w:tc>
        <w:tc>
          <w:tcPr>
            <w:tcW w:w="860"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0.04</w:t>
            </w:r>
          </w:p>
        </w:tc>
        <w:tc>
          <w:tcPr>
            <w:tcW w:w="960" w:type="dxa"/>
            <w:tcBorders>
              <w:top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21.8</w:t>
            </w:r>
          </w:p>
        </w:tc>
        <w:tc>
          <w:tcPr>
            <w:tcW w:w="1080" w:type="dxa"/>
            <w:tcBorders>
              <w:top w:val="single" w:sz="8" w:space="0" w:color="auto"/>
              <w:left w:val="nil"/>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15.2</w:t>
            </w:r>
          </w:p>
        </w:tc>
      </w:tr>
      <w:tr w:rsidR="001D0A19" w:rsidRPr="00052D16" w:rsidTr="008F4D66">
        <w:trPr>
          <w:trHeight w:val="300"/>
        </w:trPr>
        <w:tc>
          <w:tcPr>
            <w:tcW w:w="2570" w:type="dxa"/>
            <w:tcBorders>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Motor fuels</w:t>
            </w:r>
          </w:p>
        </w:tc>
        <w:tc>
          <w:tcPr>
            <w:tcW w:w="732"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1.60</w:t>
            </w:r>
          </w:p>
        </w:tc>
        <w:tc>
          <w:tcPr>
            <w:tcW w:w="960" w:type="dxa"/>
            <w:tcBorders>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2.38</w:t>
            </w:r>
          </w:p>
        </w:tc>
        <w:tc>
          <w:tcPr>
            <w:tcW w:w="860"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0.03</w:t>
            </w:r>
          </w:p>
        </w:tc>
        <w:tc>
          <w:tcPr>
            <w:tcW w:w="960" w:type="dxa"/>
            <w:tcBorders>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11.8</w:t>
            </w:r>
          </w:p>
        </w:tc>
        <w:tc>
          <w:tcPr>
            <w:tcW w:w="1080" w:type="dxa"/>
            <w:tcBorders>
              <w:left w:val="single" w:sz="8" w:space="0" w:color="auto"/>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36.4</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Flights</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0.00</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1.13</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0.02</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5.6</w:t>
            </w:r>
          </w:p>
        </w:tc>
        <w:tc>
          <w:tcPr>
            <w:tcW w:w="1080" w:type="dxa"/>
            <w:tcBorders>
              <w:top w:val="nil"/>
              <w:left w:val="single" w:sz="8" w:space="0" w:color="auto"/>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59.0</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Public transport</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0.00</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0.89</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0.02</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w:t>
            </w:r>
          </w:p>
        </w:tc>
        <w:tc>
          <w:tcPr>
            <w:tcW w:w="1080" w:type="dxa"/>
            <w:tcBorders>
              <w:top w:val="nil"/>
              <w:left w:val="single" w:sz="8" w:space="0" w:color="auto"/>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50.2</w:t>
            </w:r>
          </w:p>
        </w:tc>
      </w:tr>
      <w:tr w:rsidR="001D0A19" w:rsidRPr="00052D16" w:rsidTr="008F4D66">
        <w:trPr>
          <w:trHeight w:val="315"/>
        </w:trPr>
        <w:tc>
          <w:tcPr>
            <w:tcW w:w="2570" w:type="dxa"/>
            <w:tcBorders>
              <w:top w:val="nil"/>
              <w:left w:val="nil"/>
              <w:bottom w:val="single" w:sz="8" w:space="0" w:color="auto"/>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 </w:t>
            </w:r>
          </w:p>
        </w:tc>
        <w:tc>
          <w:tcPr>
            <w:tcW w:w="732"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860"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1080" w:type="dxa"/>
            <w:tcBorders>
              <w:top w:val="nil"/>
              <w:left w:val="nil"/>
              <w:bottom w:val="single" w:sz="8" w:space="0" w:color="auto"/>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r>
      <w:tr w:rsidR="001D0A19" w:rsidRPr="00052D16" w:rsidTr="008F4D66">
        <w:trPr>
          <w:trHeight w:val="315"/>
        </w:trPr>
        <w:tc>
          <w:tcPr>
            <w:tcW w:w="2570" w:type="dxa"/>
            <w:tcBorders>
              <w:top w:val="single" w:sz="8" w:space="0" w:color="auto"/>
              <w:left w:val="nil"/>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Indirect total of which</w:t>
            </w:r>
          </w:p>
        </w:tc>
        <w:tc>
          <w:tcPr>
            <w:tcW w:w="732"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8.69</w:t>
            </w:r>
          </w:p>
        </w:tc>
        <w:tc>
          <w:tcPr>
            <w:tcW w:w="960" w:type="dxa"/>
            <w:tcBorders>
              <w:top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10.67</w:t>
            </w:r>
          </w:p>
        </w:tc>
        <w:tc>
          <w:tcPr>
            <w:tcW w:w="860" w:type="dxa"/>
            <w:tcBorders>
              <w:top w:val="single" w:sz="8" w:space="0" w:color="auto"/>
              <w:lef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0.08</w:t>
            </w:r>
          </w:p>
        </w:tc>
        <w:tc>
          <w:tcPr>
            <w:tcW w:w="960" w:type="dxa"/>
            <w:tcBorders>
              <w:top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52.9</w:t>
            </w:r>
          </w:p>
        </w:tc>
        <w:tc>
          <w:tcPr>
            <w:tcW w:w="1080" w:type="dxa"/>
            <w:tcBorders>
              <w:top w:val="single" w:sz="8" w:space="0" w:color="auto"/>
              <w:left w:val="nil"/>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0.0</w:t>
            </w:r>
          </w:p>
        </w:tc>
      </w:tr>
      <w:tr w:rsidR="001D0A19" w:rsidRPr="00052D16" w:rsidTr="008F4D66">
        <w:trPr>
          <w:trHeight w:val="300"/>
        </w:trPr>
        <w:tc>
          <w:tcPr>
            <w:tcW w:w="2570" w:type="dxa"/>
            <w:tcBorders>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Indirect home energy and motor fuel emissions</w:t>
            </w:r>
          </w:p>
        </w:tc>
        <w:tc>
          <w:tcPr>
            <w:tcW w:w="732"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2.23</w:t>
            </w:r>
          </w:p>
        </w:tc>
        <w:tc>
          <w:tcPr>
            <w:tcW w:w="960" w:type="dxa"/>
            <w:tcBorders>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2.60</w:t>
            </w:r>
          </w:p>
        </w:tc>
        <w:tc>
          <w:tcPr>
            <w:tcW w:w="860" w:type="dxa"/>
            <w:tcBorders>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0.02</w:t>
            </w:r>
          </w:p>
        </w:tc>
        <w:tc>
          <w:tcPr>
            <w:tcW w:w="960" w:type="dxa"/>
            <w:tcBorders>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12.9</w:t>
            </w:r>
          </w:p>
        </w:tc>
        <w:tc>
          <w:tcPr>
            <w:tcW w:w="1080" w:type="dxa"/>
            <w:tcBorders>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9.0</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Food</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1.33</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1.53</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7.6</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0.7</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Catering/hotels</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0.69</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1.11</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5.5</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11.6</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Cars &amp; repairs</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0.05</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0.4</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2.0</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39.5</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Recreation</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0.33</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0.77</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0.03</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3.8</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3.7</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Clothing</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0.23</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0.66</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3.3</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32.6</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Furniture, appliances, tools</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0.13</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0.67</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3.3</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32.1</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Personal care</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0.17</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0.38</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0.01</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1.9</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12.3</w:t>
            </w:r>
          </w:p>
        </w:tc>
      </w:tr>
      <w:tr w:rsidR="001D0A19" w:rsidRPr="00052D16" w:rsidTr="008F4D66">
        <w:trPr>
          <w:trHeight w:val="300"/>
        </w:trPr>
        <w:tc>
          <w:tcPr>
            <w:tcW w:w="2570" w:type="dxa"/>
            <w:tcBorders>
              <w:top w:val="nil"/>
              <w:left w:val="nil"/>
              <w:bottom w:val="nil"/>
              <w:right w:val="nil"/>
            </w:tcBorders>
            <w:shd w:val="clear" w:color="000000" w:fill="FFFFFF"/>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Other indirect</w:t>
            </w:r>
          </w:p>
        </w:tc>
        <w:tc>
          <w:tcPr>
            <w:tcW w:w="732"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1.53</w:t>
            </w:r>
          </w:p>
        </w:tc>
        <w:tc>
          <w:tcPr>
            <w:tcW w:w="960" w:type="dxa"/>
            <w:tcBorders>
              <w:top w:val="nil"/>
              <w:bottom w:val="nil"/>
              <w:right w:val="nil"/>
            </w:tcBorders>
            <w:shd w:val="clear" w:color="000000" w:fill="FFFFFF"/>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2.54</w:t>
            </w:r>
          </w:p>
        </w:tc>
        <w:tc>
          <w:tcPr>
            <w:tcW w:w="860" w:type="dxa"/>
            <w:tcBorders>
              <w:top w:val="nil"/>
              <w:left w:val="nil"/>
              <w:bottom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0.03</w:t>
            </w:r>
          </w:p>
        </w:tc>
        <w:tc>
          <w:tcPr>
            <w:tcW w:w="960" w:type="dxa"/>
            <w:tcBorders>
              <w:top w:val="nil"/>
              <w:bottom w:val="nil"/>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12.6</w:t>
            </w:r>
          </w:p>
        </w:tc>
        <w:tc>
          <w:tcPr>
            <w:tcW w:w="1080" w:type="dxa"/>
            <w:tcBorders>
              <w:top w:val="nil"/>
              <w:left w:val="nil"/>
              <w:bottom w:val="nil"/>
              <w:right w:val="nil"/>
            </w:tcBorders>
            <w:shd w:val="clear" w:color="000000" w:fill="FFFFFF"/>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0.0</w:t>
            </w:r>
          </w:p>
        </w:tc>
      </w:tr>
      <w:tr w:rsidR="001D0A19" w:rsidRPr="00052D16" w:rsidTr="008F4D66">
        <w:trPr>
          <w:trHeight w:val="300"/>
        </w:trPr>
        <w:tc>
          <w:tcPr>
            <w:tcW w:w="2570" w:type="dxa"/>
            <w:tcBorders>
              <w:top w:val="nil"/>
              <w:left w:val="nil"/>
              <w:bottom w:val="single" w:sz="8" w:space="0" w:color="auto"/>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 </w:t>
            </w:r>
          </w:p>
        </w:tc>
        <w:tc>
          <w:tcPr>
            <w:tcW w:w="732"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860" w:type="dxa"/>
            <w:tcBorders>
              <w:top w:val="nil"/>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960" w:type="dxa"/>
            <w:tcBorders>
              <w:top w:val="nil"/>
              <w:bottom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p>
        </w:tc>
        <w:tc>
          <w:tcPr>
            <w:tcW w:w="1080" w:type="dxa"/>
            <w:tcBorders>
              <w:top w:val="nil"/>
              <w:left w:val="nil"/>
              <w:bottom w:val="single" w:sz="8" w:space="0" w:color="auto"/>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p>
        </w:tc>
      </w:tr>
      <w:tr w:rsidR="001D0A19" w:rsidRPr="00052D16" w:rsidTr="008F4D66">
        <w:trPr>
          <w:trHeight w:val="300"/>
        </w:trPr>
        <w:tc>
          <w:tcPr>
            <w:tcW w:w="2570" w:type="dxa"/>
            <w:tcBorders>
              <w:top w:val="single" w:sz="8" w:space="0" w:color="auto"/>
              <w:left w:val="nil"/>
              <w:bottom w:val="single" w:sz="8" w:space="0" w:color="auto"/>
              <w:right w:val="nil"/>
            </w:tcBorders>
            <w:shd w:val="clear" w:color="000000" w:fill="FFFFFF"/>
            <w:noWrap/>
            <w:vAlign w:val="center"/>
          </w:tcPr>
          <w:p w:rsidR="001D0A19" w:rsidRPr="00052D16" w:rsidRDefault="001D0A19" w:rsidP="008F4D66">
            <w:pPr>
              <w:spacing w:after="0" w:line="240" w:lineRule="auto"/>
              <w:rPr>
                <w:rFonts w:eastAsia="Times New Roman"/>
                <w:b/>
                <w:bCs/>
                <w:color w:val="000000"/>
                <w:sz w:val="20"/>
                <w:szCs w:val="20"/>
              </w:rPr>
            </w:pPr>
            <w:r w:rsidRPr="00052D16">
              <w:rPr>
                <w:rFonts w:eastAsia="Times New Roman"/>
                <w:b/>
                <w:bCs/>
                <w:color w:val="000000"/>
                <w:sz w:val="20"/>
                <w:szCs w:val="20"/>
              </w:rPr>
              <w:t>Total</w:t>
            </w:r>
          </w:p>
        </w:tc>
        <w:tc>
          <w:tcPr>
            <w:tcW w:w="732" w:type="dxa"/>
            <w:tcBorders>
              <w:top w:val="single" w:sz="8" w:space="0" w:color="auto"/>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17.13</w:t>
            </w:r>
          </w:p>
        </w:tc>
        <w:tc>
          <w:tcPr>
            <w:tcW w:w="960" w:type="dxa"/>
            <w:tcBorders>
              <w:top w:val="single" w:sz="8" w:space="0" w:color="auto"/>
              <w:bottom w:val="single" w:sz="8" w:space="0" w:color="auto"/>
              <w:right w:val="nil"/>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20.18</w:t>
            </w:r>
          </w:p>
        </w:tc>
        <w:tc>
          <w:tcPr>
            <w:tcW w:w="860" w:type="dxa"/>
            <w:tcBorders>
              <w:top w:val="single" w:sz="8" w:space="0" w:color="auto"/>
              <w:left w:val="nil"/>
              <w:bottom w:val="single" w:sz="8" w:space="0" w:color="auto"/>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0.13</w:t>
            </w:r>
          </w:p>
        </w:tc>
        <w:tc>
          <w:tcPr>
            <w:tcW w:w="960" w:type="dxa"/>
            <w:tcBorders>
              <w:top w:val="single" w:sz="8" w:space="0" w:color="auto"/>
              <w:bottom w:val="single" w:sz="8" w:space="0" w:color="auto"/>
              <w:right w:val="single" w:sz="8" w:space="0" w:color="auto"/>
            </w:tcBorders>
            <w:shd w:val="clear" w:color="000000" w:fill="FFFFFF"/>
            <w:noWrap/>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100.0</w:t>
            </w:r>
          </w:p>
        </w:tc>
        <w:tc>
          <w:tcPr>
            <w:tcW w:w="1080" w:type="dxa"/>
            <w:tcBorders>
              <w:top w:val="single" w:sz="8" w:space="0" w:color="auto"/>
              <w:left w:val="nil"/>
              <w:bottom w:val="single" w:sz="8" w:space="0" w:color="auto"/>
              <w:right w:val="nil"/>
            </w:tcBorders>
            <w:shd w:val="clear" w:color="000000" w:fill="FFFFFF"/>
            <w:vAlign w:val="center"/>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0.0</w:t>
            </w:r>
          </w:p>
        </w:tc>
      </w:tr>
    </w:tbl>
    <w:p w:rsidR="001D0A19" w:rsidRPr="0089382C" w:rsidRDefault="001D0A19" w:rsidP="001D0A19">
      <w:pPr>
        <w:rPr>
          <w:sz w:val="20"/>
          <w:szCs w:val="20"/>
        </w:rPr>
      </w:pPr>
      <w:r w:rsidRPr="0089382C">
        <w:rPr>
          <w:sz w:val="20"/>
          <w:szCs w:val="20"/>
        </w:rPr>
        <w:t xml:space="preserve">Note: </w:t>
      </w:r>
      <w:r>
        <w:rPr>
          <w:sz w:val="20"/>
          <w:szCs w:val="20"/>
        </w:rPr>
        <w:t>Estimation of emissions is b</w:t>
      </w:r>
      <w:r w:rsidRPr="0089382C">
        <w:rPr>
          <w:sz w:val="20"/>
          <w:szCs w:val="20"/>
        </w:rPr>
        <w:t>ased on the LCF/EFS 2006-2009, sample size 24,446</w:t>
      </w:r>
      <w:r>
        <w:rPr>
          <w:sz w:val="20"/>
          <w:szCs w:val="20"/>
        </w:rPr>
        <w:t xml:space="preserve"> households in the UK</w:t>
      </w:r>
      <w:r w:rsidRPr="0089382C">
        <w:rPr>
          <w:sz w:val="20"/>
          <w:szCs w:val="20"/>
        </w:rPr>
        <w:t>.</w:t>
      </w:r>
    </w:p>
    <w:p w:rsidR="001D0A19" w:rsidRPr="00052D16" w:rsidRDefault="001D0A19" w:rsidP="001D0A19">
      <w:pPr>
        <w:spacing w:after="0" w:line="360" w:lineRule="auto"/>
        <w:rPr>
          <w:b/>
          <w:bCs/>
          <w:sz w:val="20"/>
          <w:szCs w:val="20"/>
        </w:rPr>
      </w:pPr>
    </w:p>
    <w:p w:rsidR="001D0A19" w:rsidRPr="00052D16" w:rsidRDefault="001D0A19" w:rsidP="001D0A19">
      <w:pPr>
        <w:jc w:val="center"/>
        <w:rPr>
          <w:b/>
          <w:bCs/>
          <w:sz w:val="20"/>
          <w:szCs w:val="20"/>
        </w:rPr>
      </w:pPr>
    </w:p>
    <w:p w:rsidR="001D0A19" w:rsidRPr="00052D16" w:rsidRDefault="001D0A19" w:rsidP="001D0A19">
      <w:pPr>
        <w:rPr>
          <w:b/>
          <w:bCs/>
          <w:sz w:val="20"/>
          <w:szCs w:val="20"/>
        </w:rPr>
      </w:pPr>
      <w:r w:rsidRPr="00052D16">
        <w:rPr>
          <w:b/>
          <w:bCs/>
          <w:sz w:val="20"/>
          <w:szCs w:val="20"/>
        </w:rPr>
        <w:br w:type="column"/>
      </w:r>
    </w:p>
    <w:p w:rsidR="001D0A19" w:rsidRPr="00052D16" w:rsidRDefault="001D0A19" w:rsidP="001D0A19">
      <w:pPr>
        <w:spacing w:after="40"/>
        <w:rPr>
          <w:b/>
          <w:bCs/>
          <w:sz w:val="20"/>
          <w:szCs w:val="20"/>
        </w:rPr>
      </w:pPr>
      <w:r w:rsidRPr="00052D16">
        <w:rPr>
          <w:b/>
          <w:bCs/>
          <w:sz w:val="20"/>
          <w:szCs w:val="20"/>
        </w:rPr>
        <w:t>Table 2: CO</w:t>
      </w:r>
      <w:r w:rsidRPr="003A72DA">
        <w:rPr>
          <w:b/>
          <w:bCs/>
          <w:sz w:val="20"/>
          <w:szCs w:val="20"/>
          <w:vertAlign w:val="subscript"/>
        </w:rPr>
        <w:t>2</w:t>
      </w:r>
      <w:r w:rsidRPr="00052D16">
        <w:rPr>
          <w:b/>
          <w:bCs/>
          <w:sz w:val="20"/>
          <w:szCs w:val="20"/>
        </w:rPr>
        <w:t xml:space="preserve"> emissions and inequality</w:t>
      </w:r>
    </w:p>
    <w:tbl>
      <w:tblPr>
        <w:tblW w:w="6950" w:type="dxa"/>
        <w:tblBorders>
          <w:top w:val="single" w:sz="18" w:space="0" w:color="auto"/>
          <w:bottom w:val="single" w:sz="18" w:space="0" w:color="auto"/>
        </w:tblBorders>
        <w:tblLayout w:type="fixed"/>
        <w:tblLook w:val="00A0" w:firstRow="1" w:lastRow="0" w:firstColumn="1" w:lastColumn="0" w:noHBand="0" w:noVBand="0"/>
      </w:tblPr>
      <w:tblGrid>
        <w:gridCol w:w="1253"/>
        <w:gridCol w:w="949"/>
        <w:gridCol w:w="950"/>
        <w:gridCol w:w="949"/>
        <w:gridCol w:w="950"/>
        <w:gridCol w:w="949"/>
        <w:gridCol w:w="950"/>
      </w:tblGrid>
      <w:tr w:rsidR="001D0A19" w:rsidRPr="00052D16" w:rsidTr="008F4D66">
        <w:trPr>
          <w:trHeight w:val="300"/>
        </w:trPr>
        <w:tc>
          <w:tcPr>
            <w:tcW w:w="1253" w:type="dxa"/>
            <w:tcBorders>
              <w:top w:val="single" w:sz="8" w:space="0" w:color="auto"/>
              <w:left w:val="nil"/>
              <w:bottom w:val="nil"/>
              <w:right w:val="nil"/>
            </w:tcBorders>
            <w:noWrap/>
          </w:tcPr>
          <w:p w:rsidR="001D0A19" w:rsidRPr="00FD65BC" w:rsidRDefault="001D0A19" w:rsidP="008F4D66">
            <w:pPr>
              <w:rPr>
                <w:b/>
                <w:bCs/>
                <w:color w:val="000000"/>
                <w:sz w:val="20"/>
                <w:szCs w:val="20"/>
              </w:rPr>
            </w:pPr>
          </w:p>
        </w:tc>
        <w:tc>
          <w:tcPr>
            <w:tcW w:w="949" w:type="dxa"/>
            <w:tcBorders>
              <w:top w:val="single" w:sz="8" w:space="0" w:color="auto"/>
              <w:left w:val="nil"/>
              <w:bottom w:val="nil"/>
              <w:right w:val="nil"/>
            </w:tcBorders>
            <w:noWrap/>
          </w:tcPr>
          <w:p w:rsidR="001D0A19" w:rsidRPr="00FD65BC" w:rsidRDefault="001D0A19" w:rsidP="008F4D66">
            <w:pPr>
              <w:jc w:val="center"/>
              <w:rPr>
                <w:b/>
                <w:bCs/>
                <w:color w:val="000000"/>
                <w:sz w:val="20"/>
                <w:szCs w:val="20"/>
              </w:rPr>
            </w:pPr>
            <w:r w:rsidRPr="00FD65BC">
              <w:rPr>
                <w:color w:val="000000"/>
                <w:sz w:val="20"/>
                <w:szCs w:val="20"/>
              </w:rPr>
              <w:t>1</w:t>
            </w:r>
          </w:p>
        </w:tc>
        <w:tc>
          <w:tcPr>
            <w:tcW w:w="950" w:type="dxa"/>
            <w:tcBorders>
              <w:top w:val="single" w:sz="8" w:space="0" w:color="auto"/>
              <w:left w:val="nil"/>
              <w:bottom w:val="nil"/>
              <w:right w:val="nil"/>
            </w:tcBorders>
            <w:noWrap/>
          </w:tcPr>
          <w:p w:rsidR="001D0A19" w:rsidRPr="00FD65BC" w:rsidRDefault="001D0A19" w:rsidP="008F4D66">
            <w:pPr>
              <w:jc w:val="center"/>
              <w:rPr>
                <w:b/>
                <w:bCs/>
                <w:color w:val="000000"/>
                <w:sz w:val="20"/>
                <w:szCs w:val="20"/>
              </w:rPr>
            </w:pPr>
            <w:r w:rsidRPr="00FD65BC">
              <w:rPr>
                <w:color w:val="000000"/>
                <w:sz w:val="20"/>
                <w:szCs w:val="20"/>
              </w:rPr>
              <w:t>2</w:t>
            </w:r>
          </w:p>
        </w:tc>
        <w:tc>
          <w:tcPr>
            <w:tcW w:w="949" w:type="dxa"/>
            <w:tcBorders>
              <w:top w:val="single" w:sz="8" w:space="0" w:color="auto"/>
              <w:left w:val="nil"/>
              <w:bottom w:val="nil"/>
              <w:right w:val="nil"/>
            </w:tcBorders>
            <w:noWrap/>
          </w:tcPr>
          <w:p w:rsidR="001D0A19" w:rsidRPr="00FD65BC" w:rsidRDefault="001D0A19" w:rsidP="008F4D66">
            <w:pPr>
              <w:jc w:val="center"/>
              <w:rPr>
                <w:b/>
                <w:bCs/>
                <w:color w:val="000000"/>
                <w:sz w:val="20"/>
                <w:szCs w:val="20"/>
              </w:rPr>
            </w:pPr>
            <w:r w:rsidRPr="00FD65BC">
              <w:rPr>
                <w:color w:val="000000"/>
                <w:sz w:val="20"/>
                <w:szCs w:val="20"/>
              </w:rPr>
              <w:t>3</w:t>
            </w:r>
          </w:p>
        </w:tc>
        <w:tc>
          <w:tcPr>
            <w:tcW w:w="950" w:type="dxa"/>
            <w:tcBorders>
              <w:top w:val="single" w:sz="8" w:space="0" w:color="auto"/>
              <w:left w:val="nil"/>
              <w:bottom w:val="nil"/>
              <w:right w:val="nil"/>
            </w:tcBorders>
            <w:noWrap/>
          </w:tcPr>
          <w:p w:rsidR="001D0A19" w:rsidRPr="00FD65BC" w:rsidRDefault="001D0A19" w:rsidP="008F4D66">
            <w:pPr>
              <w:jc w:val="center"/>
              <w:rPr>
                <w:b/>
                <w:bCs/>
                <w:color w:val="000000"/>
                <w:sz w:val="20"/>
                <w:szCs w:val="20"/>
              </w:rPr>
            </w:pPr>
            <w:r w:rsidRPr="00FD65BC">
              <w:rPr>
                <w:color w:val="000000"/>
                <w:sz w:val="20"/>
                <w:szCs w:val="20"/>
              </w:rPr>
              <w:t>4</w:t>
            </w:r>
          </w:p>
        </w:tc>
        <w:tc>
          <w:tcPr>
            <w:tcW w:w="949" w:type="dxa"/>
            <w:tcBorders>
              <w:top w:val="single" w:sz="8" w:space="0" w:color="auto"/>
              <w:left w:val="nil"/>
              <w:bottom w:val="nil"/>
              <w:right w:val="nil"/>
            </w:tcBorders>
            <w:noWrap/>
          </w:tcPr>
          <w:p w:rsidR="001D0A19" w:rsidRPr="00FD65BC" w:rsidRDefault="001D0A19" w:rsidP="008F4D66">
            <w:pPr>
              <w:jc w:val="center"/>
              <w:rPr>
                <w:b/>
                <w:bCs/>
                <w:color w:val="000000"/>
                <w:sz w:val="20"/>
                <w:szCs w:val="20"/>
              </w:rPr>
            </w:pPr>
            <w:r w:rsidRPr="00FD65BC">
              <w:rPr>
                <w:color w:val="000000"/>
                <w:sz w:val="20"/>
                <w:szCs w:val="20"/>
              </w:rPr>
              <w:t>5</w:t>
            </w:r>
          </w:p>
        </w:tc>
        <w:tc>
          <w:tcPr>
            <w:tcW w:w="950" w:type="dxa"/>
            <w:tcBorders>
              <w:top w:val="single" w:sz="8" w:space="0" w:color="auto"/>
              <w:left w:val="nil"/>
              <w:bottom w:val="nil"/>
              <w:right w:val="nil"/>
            </w:tcBorders>
          </w:tcPr>
          <w:p w:rsidR="001D0A19" w:rsidRPr="00FD65BC" w:rsidRDefault="001D0A19" w:rsidP="008F4D66">
            <w:pPr>
              <w:jc w:val="center"/>
              <w:rPr>
                <w:b/>
                <w:bCs/>
                <w:color w:val="000000"/>
                <w:sz w:val="20"/>
                <w:szCs w:val="20"/>
              </w:rPr>
            </w:pPr>
            <w:r w:rsidRPr="00FD65BC">
              <w:rPr>
                <w:color w:val="000000"/>
                <w:sz w:val="20"/>
                <w:szCs w:val="20"/>
              </w:rPr>
              <w:t>6</w:t>
            </w:r>
          </w:p>
        </w:tc>
      </w:tr>
      <w:tr w:rsidR="001D0A19" w:rsidRPr="00052D16" w:rsidTr="008F4D66">
        <w:trPr>
          <w:trHeight w:val="300"/>
        </w:trPr>
        <w:tc>
          <w:tcPr>
            <w:tcW w:w="1253" w:type="dxa"/>
            <w:tcBorders>
              <w:top w:val="nil"/>
              <w:left w:val="nil"/>
              <w:bottom w:val="single" w:sz="8" w:space="0" w:color="auto"/>
              <w:right w:val="nil"/>
            </w:tcBorders>
            <w:noWrap/>
          </w:tcPr>
          <w:p w:rsidR="001D0A19" w:rsidRPr="00FD65BC" w:rsidRDefault="001D0A19" w:rsidP="008F4D66">
            <w:pPr>
              <w:rPr>
                <w:b/>
                <w:bCs/>
                <w:color w:val="000000"/>
                <w:sz w:val="20"/>
                <w:szCs w:val="20"/>
              </w:rPr>
            </w:pPr>
          </w:p>
        </w:tc>
        <w:tc>
          <w:tcPr>
            <w:tcW w:w="949" w:type="dxa"/>
            <w:tcBorders>
              <w:top w:val="nil"/>
              <w:bottom w:val="single" w:sz="8" w:space="0" w:color="auto"/>
            </w:tcBorders>
            <w:noWrap/>
          </w:tcPr>
          <w:p w:rsidR="001D0A19" w:rsidRPr="00FD65BC" w:rsidRDefault="001D0A19" w:rsidP="008F4D66">
            <w:pPr>
              <w:jc w:val="center"/>
              <w:rPr>
                <w:b/>
                <w:bCs/>
                <w:color w:val="000000"/>
                <w:sz w:val="20"/>
                <w:szCs w:val="20"/>
              </w:rPr>
            </w:pPr>
            <w:r w:rsidRPr="00FD65BC">
              <w:rPr>
                <w:b/>
                <w:bCs/>
                <w:color w:val="000000"/>
                <w:sz w:val="20"/>
                <w:szCs w:val="20"/>
              </w:rPr>
              <w:t>Mean</w:t>
            </w:r>
          </w:p>
        </w:tc>
        <w:tc>
          <w:tcPr>
            <w:tcW w:w="950" w:type="dxa"/>
            <w:tcBorders>
              <w:top w:val="nil"/>
              <w:bottom w:val="single" w:sz="8" w:space="0" w:color="auto"/>
            </w:tcBorders>
            <w:noWrap/>
          </w:tcPr>
          <w:p w:rsidR="001D0A19" w:rsidRPr="00FD65BC" w:rsidRDefault="001D0A19" w:rsidP="008F4D66">
            <w:pPr>
              <w:jc w:val="center"/>
              <w:rPr>
                <w:b/>
                <w:bCs/>
                <w:color w:val="000000"/>
                <w:sz w:val="20"/>
                <w:szCs w:val="20"/>
              </w:rPr>
            </w:pPr>
            <w:r w:rsidRPr="00FD65BC">
              <w:rPr>
                <w:b/>
                <w:bCs/>
                <w:color w:val="000000"/>
                <w:sz w:val="20"/>
                <w:szCs w:val="20"/>
              </w:rPr>
              <w:t>Median</w:t>
            </w:r>
          </w:p>
        </w:tc>
        <w:tc>
          <w:tcPr>
            <w:tcW w:w="949" w:type="dxa"/>
            <w:tcBorders>
              <w:top w:val="nil"/>
              <w:bottom w:val="single" w:sz="8" w:space="0" w:color="auto"/>
            </w:tcBorders>
            <w:noWrap/>
          </w:tcPr>
          <w:p w:rsidR="001D0A19" w:rsidRPr="00FD65BC" w:rsidRDefault="001D0A19" w:rsidP="008F4D66">
            <w:pPr>
              <w:jc w:val="center"/>
              <w:rPr>
                <w:b/>
                <w:bCs/>
                <w:color w:val="000000"/>
                <w:sz w:val="20"/>
                <w:szCs w:val="20"/>
              </w:rPr>
            </w:pPr>
            <w:r w:rsidRPr="00FD65BC">
              <w:rPr>
                <w:b/>
                <w:bCs/>
                <w:color w:val="000000"/>
                <w:sz w:val="20"/>
                <w:szCs w:val="20"/>
              </w:rPr>
              <w:t>CV</w:t>
            </w:r>
          </w:p>
        </w:tc>
        <w:tc>
          <w:tcPr>
            <w:tcW w:w="950" w:type="dxa"/>
            <w:tcBorders>
              <w:top w:val="nil"/>
              <w:bottom w:val="single" w:sz="8" w:space="0" w:color="auto"/>
            </w:tcBorders>
            <w:noWrap/>
          </w:tcPr>
          <w:p w:rsidR="001D0A19" w:rsidRPr="00FD65BC" w:rsidRDefault="001D0A19" w:rsidP="008F4D66">
            <w:pPr>
              <w:jc w:val="center"/>
              <w:rPr>
                <w:b/>
                <w:bCs/>
                <w:color w:val="000000"/>
                <w:sz w:val="20"/>
                <w:szCs w:val="20"/>
              </w:rPr>
            </w:pPr>
            <w:r w:rsidRPr="00FD65BC">
              <w:rPr>
                <w:b/>
                <w:bCs/>
                <w:color w:val="000000"/>
                <w:sz w:val="20"/>
                <w:szCs w:val="20"/>
              </w:rPr>
              <w:t xml:space="preserve">Mean </w:t>
            </w:r>
            <w:r w:rsidRPr="00052D16">
              <w:rPr>
                <w:b/>
                <w:bCs/>
                <w:sz w:val="20"/>
                <w:szCs w:val="20"/>
              </w:rPr>
              <w:t>CO</w:t>
            </w:r>
            <w:r w:rsidRPr="003A72DA">
              <w:rPr>
                <w:b/>
                <w:bCs/>
                <w:sz w:val="20"/>
                <w:szCs w:val="20"/>
                <w:vertAlign w:val="subscript"/>
              </w:rPr>
              <w:t>2</w:t>
            </w:r>
            <w:r w:rsidRPr="00FD65BC">
              <w:rPr>
                <w:b/>
                <w:bCs/>
                <w:color w:val="000000"/>
                <w:sz w:val="20"/>
                <w:szCs w:val="20"/>
              </w:rPr>
              <w:t xml:space="preserve"> low income</w:t>
            </w:r>
          </w:p>
        </w:tc>
        <w:tc>
          <w:tcPr>
            <w:tcW w:w="949" w:type="dxa"/>
            <w:tcBorders>
              <w:top w:val="nil"/>
              <w:bottom w:val="single" w:sz="8" w:space="0" w:color="auto"/>
            </w:tcBorders>
            <w:noWrap/>
          </w:tcPr>
          <w:p w:rsidR="001D0A19" w:rsidRPr="00FD65BC" w:rsidRDefault="001D0A19" w:rsidP="008F4D66">
            <w:pPr>
              <w:jc w:val="center"/>
              <w:rPr>
                <w:b/>
                <w:bCs/>
                <w:color w:val="000000"/>
                <w:sz w:val="20"/>
                <w:szCs w:val="20"/>
              </w:rPr>
            </w:pPr>
            <w:r w:rsidRPr="00FD65BC">
              <w:rPr>
                <w:b/>
                <w:bCs/>
                <w:color w:val="000000"/>
                <w:sz w:val="20"/>
                <w:szCs w:val="20"/>
              </w:rPr>
              <w:t xml:space="preserve">Mean </w:t>
            </w:r>
            <w:r w:rsidRPr="00052D16">
              <w:rPr>
                <w:b/>
                <w:bCs/>
                <w:sz w:val="20"/>
                <w:szCs w:val="20"/>
              </w:rPr>
              <w:t>CO</w:t>
            </w:r>
            <w:r w:rsidRPr="003A72DA">
              <w:rPr>
                <w:b/>
                <w:bCs/>
                <w:sz w:val="20"/>
                <w:szCs w:val="20"/>
                <w:vertAlign w:val="subscript"/>
              </w:rPr>
              <w:t>2</w:t>
            </w:r>
            <w:r w:rsidRPr="00FD65BC">
              <w:rPr>
                <w:b/>
                <w:bCs/>
                <w:color w:val="000000"/>
                <w:sz w:val="20"/>
                <w:szCs w:val="20"/>
              </w:rPr>
              <w:t xml:space="preserve"> high income</w:t>
            </w:r>
          </w:p>
        </w:tc>
        <w:tc>
          <w:tcPr>
            <w:tcW w:w="950" w:type="dxa"/>
            <w:tcBorders>
              <w:top w:val="nil"/>
              <w:bottom w:val="single" w:sz="8" w:space="0" w:color="auto"/>
            </w:tcBorders>
          </w:tcPr>
          <w:p w:rsidR="001D0A19" w:rsidRPr="00FD65BC" w:rsidRDefault="001D0A19" w:rsidP="008F4D66">
            <w:pPr>
              <w:jc w:val="center"/>
              <w:rPr>
                <w:b/>
                <w:bCs/>
                <w:color w:val="000000"/>
                <w:sz w:val="20"/>
                <w:szCs w:val="20"/>
              </w:rPr>
            </w:pPr>
            <w:r w:rsidRPr="00FD65BC">
              <w:rPr>
                <w:b/>
                <w:bCs/>
                <w:color w:val="000000"/>
                <w:sz w:val="20"/>
                <w:szCs w:val="20"/>
              </w:rPr>
              <w:t xml:space="preserve">20/80 ratio </w:t>
            </w:r>
          </w:p>
        </w:tc>
      </w:tr>
      <w:tr w:rsidR="001D0A19" w:rsidRPr="00052D16" w:rsidTr="008F4D66">
        <w:trPr>
          <w:trHeight w:val="488"/>
        </w:trPr>
        <w:tc>
          <w:tcPr>
            <w:tcW w:w="1253" w:type="dxa"/>
            <w:tcBorders>
              <w:top w:val="single" w:sz="8" w:space="0" w:color="auto"/>
              <w:left w:val="nil"/>
              <w:bottom w:val="nil"/>
              <w:right w:val="nil"/>
            </w:tcBorders>
            <w:noWrap/>
            <w:vAlign w:val="center"/>
          </w:tcPr>
          <w:p w:rsidR="001D0A19" w:rsidRPr="00FD65BC" w:rsidRDefault="001D0A19" w:rsidP="008F4D66">
            <w:pPr>
              <w:rPr>
                <w:b/>
                <w:bCs/>
                <w:color w:val="000000"/>
                <w:sz w:val="20"/>
                <w:szCs w:val="20"/>
              </w:rPr>
            </w:pPr>
            <w:r w:rsidRPr="00FD65BC">
              <w:rPr>
                <w:b/>
                <w:bCs/>
                <w:color w:val="000000"/>
                <w:sz w:val="20"/>
                <w:szCs w:val="20"/>
              </w:rPr>
              <w:t>Total</w:t>
            </w:r>
          </w:p>
        </w:tc>
        <w:tc>
          <w:tcPr>
            <w:tcW w:w="949" w:type="dxa"/>
            <w:tcBorders>
              <w:top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20.18</w:t>
            </w:r>
          </w:p>
        </w:tc>
        <w:tc>
          <w:tcPr>
            <w:tcW w:w="950" w:type="dxa"/>
            <w:tcBorders>
              <w:top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17.13</w:t>
            </w:r>
          </w:p>
        </w:tc>
        <w:tc>
          <w:tcPr>
            <w:tcW w:w="949" w:type="dxa"/>
            <w:tcBorders>
              <w:top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72.42</w:t>
            </w:r>
          </w:p>
        </w:tc>
        <w:tc>
          <w:tcPr>
            <w:tcW w:w="950" w:type="dxa"/>
            <w:tcBorders>
              <w:top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11.47</w:t>
            </w:r>
          </w:p>
        </w:tc>
        <w:tc>
          <w:tcPr>
            <w:tcW w:w="949" w:type="dxa"/>
            <w:tcBorders>
              <w:top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30.94</w:t>
            </w:r>
          </w:p>
        </w:tc>
        <w:tc>
          <w:tcPr>
            <w:tcW w:w="950" w:type="dxa"/>
            <w:tcBorders>
              <w:top w:val="single" w:sz="8" w:space="0" w:color="auto"/>
            </w:tcBorders>
            <w:vAlign w:val="center"/>
          </w:tcPr>
          <w:p w:rsidR="001D0A19" w:rsidRPr="00FD65BC" w:rsidRDefault="001D0A19" w:rsidP="008F4D66">
            <w:pPr>
              <w:jc w:val="center"/>
              <w:rPr>
                <w:color w:val="000000"/>
                <w:sz w:val="20"/>
                <w:szCs w:val="20"/>
              </w:rPr>
            </w:pPr>
            <w:r w:rsidRPr="00FD65BC">
              <w:rPr>
                <w:color w:val="000000"/>
                <w:sz w:val="20"/>
                <w:szCs w:val="20"/>
              </w:rPr>
              <w:t>2.70</w:t>
            </w:r>
          </w:p>
        </w:tc>
      </w:tr>
      <w:tr w:rsidR="001D0A19" w:rsidRPr="00052D16" w:rsidTr="008F4D66">
        <w:trPr>
          <w:trHeight w:val="488"/>
        </w:trPr>
        <w:tc>
          <w:tcPr>
            <w:tcW w:w="1253" w:type="dxa"/>
            <w:tcBorders>
              <w:left w:val="nil"/>
              <w:bottom w:val="nil"/>
              <w:right w:val="nil"/>
            </w:tcBorders>
            <w:noWrap/>
            <w:vAlign w:val="center"/>
          </w:tcPr>
          <w:p w:rsidR="001D0A19" w:rsidRPr="00FD65BC" w:rsidRDefault="001D0A19" w:rsidP="008F4D66">
            <w:pPr>
              <w:rPr>
                <w:b/>
                <w:bCs/>
                <w:color w:val="000000"/>
                <w:sz w:val="20"/>
                <w:szCs w:val="20"/>
              </w:rPr>
            </w:pPr>
            <w:r w:rsidRPr="00FD65BC">
              <w:rPr>
                <w:b/>
                <w:bCs/>
                <w:color w:val="000000"/>
                <w:sz w:val="20"/>
                <w:szCs w:val="20"/>
              </w:rPr>
              <w:t>Indirect</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10.67</w:t>
            </w:r>
          </w:p>
        </w:tc>
        <w:tc>
          <w:tcPr>
            <w:tcW w:w="950" w:type="dxa"/>
            <w:noWrap/>
            <w:vAlign w:val="center"/>
          </w:tcPr>
          <w:p w:rsidR="001D0A19" w:rsidRPr="00FD65BC" w:rsidRDefault="001D0A19" w:rsidP="008F4D66">
            <w:pPr>
              <w:jc w:val="center"/>
              <w:rPr>
                <w:color w:val="000000"/>
                <w:sz w:val="20"/>
                <w:szCs w:val="20"/>
              </w:rPr>
            </w:pPr>
            <w:r w:rsidRPr="00FD65BC">
              <w:rPr>
                <w:color w:val="000000"/>
                <w:sz w:val="20"/>
                <w:szCs w:val="20"/>
              </w:rPr>
              <w:t>8.69</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86.69</w:t>
            </w:r>
          </w:p>
        </w:tc>
        <w:tc>
          <w:tcPr>
            <w:tcW w:w="950" w:type="dxa"/>
            <w:noWrap/>
            <w:vAlign w:val="center"/>
          </w:tcPr>
          <w:p w:rsidR="001D0A19" w:rsidRPr="00FD65BC" w:rsidRDefault="001D0A19" w:rsidP="008F4D66">
            <w:pPr>
              <w:jc w:val="center"/>
              <w:rPr>
                <w:color w:val="000000"/>
                <w:sz w:val="20"/>
                <w:szCs w:val="20"/>
              </w:rPr>
            </w:pPr>
            <w:r w:rsidRPr="00FD65BC">
              <w:rPr>
                <w:color w:val="000000"/>
                <w:sz w:val="20"/>
                <w:szCs w:val="20"/>
              </w:rPr>
              <w:t>5.79</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16.84</w:t>
            </w:r>
          </w:p>
        </w:tc>
        <w:tc>
          <w:tcPr>
            <w:tcW w:w="950" w:type="dxa"/>
            <w:vAlign w:val="center"/>
          </w:tcPr>
          <w:p w:rsidR="001D0A19" w:rsidRPr="00FD65BC" w:rsidRDefault="001D0A19" w:rsidP="008F4D66">
            <w:pPr>
              <w:jc w:val="center"/>
              <w:rPr>
                <w:color w:val="000000"/>
                <w:sz w:val="20"/>
                <w:szCs w:val="20"/>
              </w:rPr>
            </w:pPr>
            <w:r w:rsidRPr="00FD65BC">
              <w:rPr>
                <w:color w:val="000000"/>
                <w:sz w:val="20"/>
                <w:szCs w:val="20"/>
              </w:rPr>
              <w:t>2.91</w:t>
            </w:r>
          </w:p>
        </w:tc>
      </w:tr>
      <w:tr w:rsidR="001D0A19" w:rsidRPr="00052D16" w:rsidTr="008F4D66">
        <w:trPr>
          <w:trHeight w:val="488"/>
        </w:trPr>
        <w:tc>
          <w:tcPr>
            <w:tcW w:w="1253" w:type="dxa"/>
            <w:tcBorders>
              <w:left w:val="nil"/>
              <w:bottom w:val="nil"/>
              <w:right w:val="nil"/>
            </w:tcBorders>
            <w:noWrap/>
            <w:vAlign w:val="center"/>
          </w:tcPr>
          <w:p w:rsidR="001D0A19" w:rsidRPr="00FD65BC" w:rsidRDefault="001D0A19" w:rsidP="008F4D66">
            <w:pPr>
              <w:rPr>
                <w:b/>
                <w:bCs/>
                <w:color w:val="000000"/>
                <w:sz w:val="20"/>
                <w:szCs w:val="20"/>
              </w:rPr>
            </w:pPr>
            <w:r w:rsidRPr="00FD65BC">
              <w:rPr>
                <w:b/>
                <w:bCs/>
                <w:color w:val="000000"/>
                <w:sz w:val="20"/>
                <w:szCs w:val="20"/>
              </w:rPr>
              <w:t>Home energy</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5.11</w:t>
            </w:r>
          </w:p>
        </w:tc>
        <w:tc>
          <w:tcPr>
            <w:tcW w:w="950" w:type="dxa"/>
            <w:noWrap/>
            <w:vAlign w:val="center"/>
          </w:tcPr>
          <w:p w:rsidR="001D0A19" w:rsidRPr="00FD65BC" w:rsidRDefault="001D0A19" w:rsidP="008F4D66">
            <w:pPr>
              <w:jc w:val="center"/>
              <w:rPr>
                <w:color w:val="000000"/>
                <w:sz w:val="20"/>
                <w:szCs w:val="20"/>
              </w:rPr>
            </w:pPr>
            <w:r w:rsidRPr="00FD65BC">
              <w:rPr>
                <w:color w:val="000000"/>
                <w:sz w:val="20"/>
                <w:szCs w:val="20"/>
              </w:rPr>
              <w:t>4.48</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77.97</w:t>
            </w:r>
          </w:p>
        </w:tc>
        <w:tc>
          <w:tcPr>
            <w:tcW w:w="950" w:type="dxa"/>
            <w:noWrap/>
            <w:vAlign w:val="center"/>
          </w:tcPr>
          <w:p w:rsidR="001D0A19" w:rsidRPr="00FD65BC" w:rsidRDefault="001D0A19" w:rsidP="008F4D66">
            <w:pPr>
              <w:jc w:val="center"/>
              <w:rPr>
                <w:color w:val="000000"/>
                <w:sz w:val="20"/>
                <w:szCs w:val="20"/>
              </w:rPr>
            </w:pPr>
            <w:r w:rsidRPr="00FD65BC">
              <w:rPr>
                <w:color w:val="000000"/>
                <w:sz w:val="20"/>
                <w:szCs w:val="20"/>
              </w:rPr>
              <w:t>3.97</w:t>
            </w:r>
          </w:p>
        </w:tc>
        <w:tc>
          <w:tcPr>
            <w:tcW w:w="949" w:type="dxa"/>
            <w:noWrap/>
            <w:vAlign w:val="center"/>
          </w:tcPr>
          <w:p w:rsidR="001D0A19" w:rsidRPr="00FD65BC" w:rsidRDefault="001D0A19" w:rsidP="008F4D66">
            <w:pPr>
              <w:jc w:val="center"/>
              <w:rPr>
                <w:color w:val="000000"/>
                <w:sz w:val="20"/>
                <w:szCs w:val="20"/>
              </w:rPr>
            </w:pPr>
            <w:r w:rsidRPr="00FD65BC">
              <w:rPr>
                <w:color w:val="000000"/>
                <w:sz w:val="20"/>
                <w:szCs w:val="20"/>
              </w:rPr>
              <w:t>6.32</w:t>
            </w:r>
          </w:p>
        </w:tc>
        <w:tc>
          <w:tcPr>
            <w:tcW w:w="950" w:type="dxa"/>
            <w:vAlign w:val="center"/>
          </w:tcPr>
          <w:p w:rsidR="001D0A19" w:rsidRPr="00FD65BC" w:rsidRDefault="001D0A19" w:rsidP="008F4D66">
            <w:pPr>
              <w:jc w:val="center"/>
              <w:rPr>
                <w:color w:val="000000"/>
                <w:sz w:val="20"/>
                <w:szCs w:val="20"/>
              </w:rPr>
            </w:pPr>
            <w:r w:rsidRPr="00FD65BC">
              <w:rPr>
                <w:color w:val="000000"/>
                <w:sz w:val="20"/>
                <w:szCs w:val="20"/>
              </w:rPr>
              <w:t>1.59</w:t>
            </w:r>
          </w:p>
        </w:tc>
      </w:tr>
      <w:tr w:rsidR="001D0A19" w:rsidRPr="00052D16" w:rsidTr="008F4D66">
        <w:trPr>
          <w:trHeight w:val="488"/>
        </w:trPr>
        <w:tc>
          <w:tcPr>
            <w:tcW w:w="1253" w:type="dxa"/>
            <w:tcBorders>
              <w:left w:val="nil"/>
              <w:bottom w:val="single" w:sz="8" w:space="0" w:color="auto"/>
              <w:right w:val="nil"/>
            </w:tcBorders>
            <w:noWrap/>
            <w:vAlign w:val="center"/>
          </w:tcPr>
          <w:p w:rsidR="001D0A19" w:rsidRPr="00FD65BC" w:rsidRDefault="001D0A19" w:rsidP="008F4D66">
            <w:pPr>
              <w:rPr>
                <w:b/>
                <w:bCs/>
                <w:color w:val="000000"/>
                <w:sz w:val="20"/>
                <w:szCs w:val="20"/>
              </w:rPr>
            </w:pPr>
            <w:r w:rsidRPr="00FD65BC">
              <w:rPr>
                <w:b/>
                <w:bCs/>
                <w:color w:val="000000"/>
                <w:sz w:val="20"/>
                <w:szCs w:val="20"/>
              </w:rPr>
              <w:t>Transport</w:t>
            </w:r>
          </w:p>
        </w:tc>
        <w:tc>
          <w:tcPr>
            <w:tcW w:w="949" w:type="dxa"/>
            <w:tcBorders>
              <w:bottom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4.40</w:t>
            </w:r>
          </w:p>
        </w:tc>
        <w:tc>
          <w:tcPr>
            <w:tcW w:w="950" w:type="dxa"/>
            <w:tcBorders>
              <w:bottom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2.97</w:t>
            </w:r>
          </w:p>
        </w:tc>
        <w:tc>
          <w:tcPr>
            <w:tcW w:w="949" w:type="dxa"/>
            <w:tcBorders>
              <w:bottom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113.21</w:t>
            </w:r>
          </w:p>
        </w:tc>
        <w:tc>
          <w:tcPr>
            <w:tcW w:w="950" w:type="dxa"/>
            <w:tcBorders>
              <w:bottom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1.70</w:t>
            </w:r>
          </w:p>
        </w:tc>
        <w:tc>
          <w:tcPr>
            <w:tcW w:w="949" w:type="dxa"/>
            <w:tcBorders>
              <w:bottom w:val="single" w:sz="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7.79</w:t>
            </w:r>
          </w:p>
        </w:tc>
        <w:tc>
          <w:tcPr>
            <w:tcW w:w="950" w:type="dxa"/>
            <w:tcBorders>
              <w:bottom w:val="single" w:sz="8" w:space="0" w:color="auto"/>
            </w:tcBorders>
            <w:vAlign w:val="center"/>
          </w:tcPr>
          <w:p w:rsidR="001D0A19" w:rsidRPr="00FD65BC" w:rsidRDefault="001D0A19" w:rsidP="008F4D66">
            <w:pPr>
              <w:jc w:val="center"/>
              <w:rPr>
                <w:color w:val="000000"/>
                <w:sz w:val="20"/>
                <w:szCs w:val="20"/>
              </w:rPr>
            </w:pPr>
            <w:r w:rsidRPr="00FD65BC">
              <w:rPr>
                <w:color w:val="000000"/>
                <w:sz w:val="20"/>
                <w:szCs w:val="20"/>
              </w:rPr>
              <w:t>4.57</w:t>
            </w:r>
          </w:p>
        </w:tc>
      </w:tr>
    </w:tbl>
    <w:p w:rsidR="001D0A19" w:rsidRPr="00052D16" w:rsidRDefault="001D0A19" w:rsidP="001D0A19">
      <w:pPr>
        <w:rPr>
          <w:sz w:val="20"/>
          <w:szCs w:val="20"/>
        </w:rPr>
      </w:pPr>
      <w:r w:rsidRPr="00052D16">
        <w:rPr>
          <w:sz w:val="20"/>
          <w:szCs w:val="20"/>
        </w:rPr>
        <w:t xml:space="preserve">Note: CV stands for coefficient of variation. Column 4 shows mean emissions for the lowest income quintile, based on equivalised income. Colum 5 shows mean emissions for the highest income quintile. Column 6 shows the ratio of mean emissions </w:t>
      </w:r>
      <w:r>
        <w:rPr>
          <w:sz w:val="20"/>
          <w:szCs w:val="20"/>
        </w:rPr>
        <w:t>of</w:t>
      </w:r>
      <w:r w:rsidRPr="00052D16">
        <w:rPr>
          <w:sz w:val="20"/>
          <w:szCs w:val="20"/>
        </w:rPr>
        <w:t xml:space="preserve"> the top and bottom income quintiles.</w:t>
      </w:r>
    </w:p>
    <w:p w:rsidR="001D0A19" w:rsidRPr="00052D16" w:rsidRDefault="001D0A19" w:rsidP="001D0A19">
      <w:pPr>
        <w:rPr>
          <w:sz w:val="20"/>
          <w:szCs w:val="20"/>
        </w:rPr>
      </w:pPr>
    </w:p>
    <w:p w:rsidR="001D0A19" w:rsidRPr="00052D16" w:rsidRDefault="001D0A19" w:rsidP="001D0A19">
      <w:pPr>
        <w:rPr>
          <w:sz w:val="20"/>
          <w:szCs w:val="20"/>
        </w:rPr>
      </w:pPr>
    </w:p>
    <w:p w:rsidR="001D0A19" w:rsidRPr="00052D16" w:rsidRDefault="001D0A19" w:rsidP="001D0A19">
      <w:pPr>
        <w:spacing w:after="40"/>
        <w:rPr>
          <w:b/>
          <w:bCs/>
          <w:sz w:val="20"/>
          <w:szCs w:val="20"/>
        </w:rPr>
      </w:pPr>
      <w:r>
        <w:rPr>
          <w:b/>
          <w:bCs/>
          <w:sz w:val="20"/>
          <w:szCs w:val="20"/>
        </w:rPr>
        <w:br w:type="column"/>
      </w:r>
      <w:r w:rsidRPr="00052D16">
        <w:rPr>
          <w:b/>
          <w:bCs/>
          <w:sz w:val="20"/>
          <w:szCs w:val="20"/>
        </w:rPr>
        <w:lastRenderedPageBreak/>
        <w:t>Figure 1: Distribution of annual household emissions over equivalised income deciles</w:t>
      </w:r>
    </w:p>
    <w:p w:rsidR="001D0A19" w:rsidRPr="00052D16" w:rsidRDefault="001D0A19" w:rsidP="001D0A19">
      <w:pPr>
        <w:rPr>
          <w:b/>
          <w:bCs/>
          <w:sz w:val="20"/>
          <w:szCs w:val="20"/>
        </w:rPr>
      </w:pPr>
      <w:r>
        <w:rPr>
          <w:b/>
          <w:noProof/>
          <w:sz w:val="20"/>
          <w:szCs w:val="20"/>
        </w:rPr>
        <w:drawing>
          <wp:inline distT="0" distB="0" distL="0" distR="0">
            <wp:extent cx="4581525" cy="275272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0A19" w:rsidRPr="00052D16" w:rsidRDefault="001D0A19" w:rsidP="001D0A19">
      <w:pPr>
        <w:rPr>
          <w:sz w:val="20"/>
          <w:szCs w:val="20"/>
        </w:rPr>
      </w:pPr>
      <w:r w:rsidRPr="00052D16">
        <w:rPr>
          <w:sz w:val="20"/>
          <w:szCs w:val="20"/>
        </w:rPr>
        <w:t>Note: Sample size 24,446</w:t>
      </w:r>
    </w:p>
    <w:p w:rsidR="001D0A19" w:rsidRPr="00052D16" w:rsidRDefault="001D0A19" w:rsidP="001D0A19">
      <w:pPr>
        <w:rPr>
          <w:b/>
          <w:bCs/>
          <w:sz w:val="20"/>
          <w:szCs w:val="20"/>
        </w:rPr>
      </w:pPr>
    </w:p>
    <w:p w:rsidR="001D0A19" w:rsidRPr="00052D16" w:rsidRDefault="001D0A19" w:rsidP="001D0A19">
      <w:pPr>
        <w:spacing w:after="40"/>
        <w:rPr>
          <w:b/>
          <w:bCs/>
          <w:sz w:val="20"/>
          <w:szCs w:val="20"/>
        </w:rPr>
      </w:pPr>
      <w:r w:rsidRPr="00052D16">
        <w:rPr>
          <w:b/>
          <w:bCs/>
          <w:sz w:val="20"/>
          <w:szCs w:val="20"/>
        </w:rPr>
        <w:br w:type="column"/>
      </w:r>
      <w:r w:rsidRPr="00052D16">
        <w:rPr>
          <w:b/>
          <w:bCs/>
          <w:sz w:val="20"/>
          <w:szCs w:val="20"/>
        </w:rPr>
        <w:lastRenderedPageBreak/>
        <w:t>Figure 2: The distribution of annual CO</w:t>
      </w:r>
      <w:r w:rsidRPr="003A72DA">
        <w:rPr>
          <w:b/>
          <w:bCs/>
          <w:sz w:val="20"/>
          <w:szCs w:val="20"/>
          <w:vertAlign w:val="subscript"/>
        </w:rPr>
        <w:t>2</w:t>
      </w:r>
      <w:r w:rsidRPr="00052D16">
        <w:rPr>
          <w:b/>
          <w:bCs/>
          <w:sz w:val="20"/>
          <w:szCs w:val="20"/>
        </w:rPr>
        <w:t xml:space="preserve"> tax burdens over equivalised income deciles</w:t>
      </w:r>
    </w:p>
    <w:p w:rsidR="001D0A19" w:rsidRPr="00052D16" w:rsidRDefault="001D0A19" w:rsidP="001D0A19">
      <w:pPr>
        <w:rPr>
          <w:sz w:val="20"/>
          <w:szCs w:val="20"/>
        </w:rPr>
      </w:pPr>
      <w:r>
        <w:rPr>
          <w:noProof/>
          <w:sz w:val="20"/>
          <w:szCs w:val="20"/>
        </w:rPr>
        <w:drawing>
          <wp:inline distT="0" distB="0" distL="0" distR="0">
            <wp:extent cx="4563110" cy="2746375"/>
            <wp:effectExtent l="0" t="0" r="27940" b="158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0A19" w:rsidRPr="00052D16" w:rsidRDefault="001D0A19" w:rsidP="001D0A19">
      <w:pPr>
        <w:rPr>
          <w:sz w:val="20"/>
          <w:szCs w:val="20"/>
        </w:rPr>
      </w:pPr>
      <w:r w:rsidRPr="00052D16">
        <w:rPr>
          <w:sz w:val="20"/>
          <w:szCs w:val="20"/>
        </w:rPr>
        <w:t>Note: The 1</w:t>
      </w:r>
      <w:r w:rsidRPr="00052D16">
        <w:rPr>
          <w:sz w:val="20"/>
          <w:szCs w:val="20"/>
          <w:vertAlign w:val="superscript"/>
        </w:rPr>
        <w:t>st</w:t>
      </w:r>
      <w:r w:rsidRPr="00052D16">
        <w:rPr>
          <w:sz w:val="20"/>
          <w:szCs w:val="20"/>
        </w:rPr>
        <w:t xml:space="preserve"> and 99</w:t>
      </w:r>
      <w:r w:rsidRPr="00052D16">
        <w:rPr>
          <w:sz w:val="20"/>
          <w:szCs w:val="20"/>
          <w:vertAlign w:val="superscript"/>
        </w:rPr>
        <w:t>th</w:t>
      </w:r>
      <w:r w:rsidRPr="00052D16">
        <w:rPr>
          <w:sz w:val="20"/>
          <w:szCs w:val="20"/>
        </w:rPr>
        <w:t xml:space="preserve"> percentile of the income distribution are excluded to reduce bias from income outliers. The tax burden relates to carbon taxes of £100 per tonne, expressed as </w:t>
      </w:r>
      <w:r>
        <w:rPr>
          <w:sz w:val="20"/>
          <w:szCs w:val="20"/>
        </w:rPr>
        <w:t>%</w:t>
      </w:r>
      <w:r w:rsidRPr="00052D16">
        <w:rPr>
          <w:sz w:val="20"/>
          <w:szCs w:val="20"/>
        </w:rPr>
        <w:t xml:space="preserve"> of annual disposable household income.</w:t>
      </w:r>
    </w:p>
    <w:p w:rsidR="001D0A19" w:rsidRPr="00052D16" w:rsidRDefault="001D0A19" w:rsidP="001D0A19">
      <w:pPr>
        <w:spacing w:after="40"/>
        <w:rPr>
          <w:b/>
          <w:bCs/>
          <w:sz w:val="20"/>
          <w:szCs w:val="20"/>
        </w:rPr>
      </w:pPr>
      <w:r w:rsidRPr="00052D16">
        <w:rPr>
          <w:sz w:val="20"/>
          <w:szCs w:val="20"/>
        </w:rPr>
        <w:br w:type="column"/>
      </w:r>
      <w:r w:rsidRPr="00052D16">
        <w:rPr>
          <w:b/>
          <w:bCs/>
          <w:sz w:val="20"/>
          <w:szCs w:val="20"/>
        </w:rPr>
        <w:lastRenderedPageBreak/>
        <w:t xml:space="preserve">Figure 3: the distribution of net allowances from a carbon tax and rebate scheme, </w:t>
      </w:r>
      <w:r>
        <w:rPr>
          <w:b/>
          <w:bCs/>
          <w:sz w:val="20"/>
          <w:szCs w:val="20"/>
        </w:rPr>
        <w:t>%</w:t>
      </w:r>
      <w:r w:rsidRPr="00052D16">
        <w:rPr>
          <w:b/>
          <w:bCs/>
          <w:sz w:val="20"/>
          <w:szCs w:val="20"/>
        </w:rPr>
        <w:t xml:space="preserve"> of disposable income</w:t>
      </w:r>
    </w:p>
    <w:p w:rsidR="001D0A19" w:rsidRPr="00052D16" w:rsidRDefault="001D0A19" w:rsidP="001D0A19">
      <w:pPr>
        <w:rPr>
          <w:sz w:val="20"/>
          <w:szCs w:val="20"/>
        </w:rPr>
      </w:pPr>
      <w:r>
        <w:rPr>
          <w:noProof/>
          <w:sz w:val="20"/>
          <w:szCs w:val="20"/>
        </w:rPr>
        <w:drawing>
          <wp:inline distT="0" distB="0" distL="0" distR="0">
            <wp:extent cx="4563110" cy="2746375"/>
            <wp:effectExtent l="0" t="0" r="27940"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0A19" w:rsidRPr="00052D16" w:rsidRDefault="001D0A19" w:rsidP="001D0A19">
      <w:pPr>
        <w:rPr>
          <w:sz w:val="20"/>
          <w:szCs w:val="20"/>
        </w:rPr>
      </w:pPr>
      <w:r w:rsidRPr="00052D16">
        <w:rPr>
          <w:sz w:val="20"/>
          <w:szCs w:val="20"/>
        </w:rPr>
        <w:t>Note: the 1</w:t>
      </w:r>
      <w:r w:rsidRPr="00052D16">
        <w:rPr>
          <w:sz w:val="20"/>
          <w:szCs w:val="20"/>
          <w:vertAlign w:val="superscript"/>
        </w:rPr>
        <w:t>st</w:t>
      </w:r>
      <w:r w:rsidRPr="00052D16">
        <w:rPr>
          <w:sz w:val="20"/>
          <w:szCs w:val="20"/>
        </w:rPr>
        <w:t xml:space="preserve"> and 99</w:t>
      </w:r>
      <w:r w:rsidRPr="00052D16">
        <w:rPr>
          <w:sz w:val="20"/>
          <w:szCs w:val="20"/>
          <w:vertAlign w:val="superscript"/>
        </w:rPr>
        <w:t>th</w:t>
      </w:r>
      <w:r w:rsidRPr="00052D16">
        <w:rPr>
          <w:sz w:val="20"/>
          <w:szCs w:val="20"/>
        </w:rPr>
        <w:t xml:space="preserve"> percentiles of the income distribution are excluded to minimise bias from income outliers. The net rebates are calculated by subtracting the CO</w:t>
      </w:r>
      <w:r w:rsidRPr="0089382C">
        <w:rPr>
          <w:sz w:val="20"/>
          <w:szCs w:val="20"/>
          <w:vertAlign w:val="subscript"/>
        </w:rPr>
        <w:t>2</w:t>
      </w:r>
      <w:r w:rsidRPr="00052D16">
        <w:rPr>
          <w:sz w:val="20"/>
          <w:szCs w:val="20"/>
        </w:rPr>
        <w:t xml:space="preserve"> tax to be paid by each household from their equal per adult allocation of tax rebates. The net rebate is expressed as </w:t>
      </w:r>
      <w:r>
        <w:rPr>
          <w:sz w:val="20"/>
          <w:szCs w:val="20"/>
        </w:rPr>
        <w:t>%</w:t>
      </w:r>
      <w:r w:rsidRPr="00052D16">
        <w:rPr>
          <w:sz w:val="20"/>
          <w:szCs w:val="20"/>
        </w:rPr>
        <w:t xml:space="preserve"> of annual disposable household income.</w:t>
      </w:r>
    </w:p>
    <w:p w:rsidR="001D0A19" w:rsidRPr="00052D16" w:rsidRDefault="001D0A19" w:rsidP="001D0A19">
      <w:pPr>
        <w:spacing w:after="40"/>
        <w:rPr>
          <w:b/>
          <w:bCs/>
          <w:sz w:val="20"/>
          <w:szCs w:val="20"/>
        </w:rPr>
      </w:pPr>
      <w:r w:rsidRPr="00052D16">
        <w:rPr>
          <w:sz w:val="20"/>
          <w:szCs w:val="20"/>
        </w:rPr>
        <w:br w:type="column"/>
      </w:r>
      <w:r w:rsidRPr="00052D16">
        <w:rPr>
          <w:b/>
          <w:bCs/>
          <w:sz w:val="20"/>
          <w:szCs w:val="20"/>
        </w:rPr>
        <w:lastRenderedPageBreak/>
        <w:t>Table 3: change of the gini coefficient of income inequality before/after tax and ‘tax and rebate’ (T&amp;R) schemes; Suits index for the CO</w:t>
      </w:r>
      <w:r w:rsidRPr="003A72DA">
        <w:rPr>
          <w:b/>
          <w:bCs/>
          <w:sz w:val="20"/>
          <w:szCs w:val="20"/>
          <w:vertAlign w:val="subscript"/>
        </w:rPr>
        <w:t>2</w:t>
      </w:r>
      <w:r w:rsidRPr="00052D16">
        <w:rPr>
          <w:b/>
          <w:bCs/>
          <w:sz w:val="20"/>
          <w:szCs w:val="20"/>
        </w:rPr>
        <w:t xml:space="preserve"> taxes. </w:t>
      </w:r>
    </w:p>
    <w:tbl>
      <w:tblPr>
        <w:tblW w:w="9140" w:type="dxa"/>
        <w:tblBorders>
          <w:top w:val="single" w:sz="18" w:space="0" w:color="auto"/>
          <w:bottom w:val="single" w:sz="18" w:space="0" w:color="auto"/>
        </w:tblBorders>
        <w:tblLook w:val="00A0" w:firstRow="1" w:lastRow="0" w:firstColumn="1" w:lastColumn="0" w:noHBand="0" w:noVBand="0"/>
      </w:tblPr>
      <w:tblGrid>
        <w:gridCol w:w="1460"/>
        <w:gridCol w:w="960"/>
        <w:gridCol w:w="960"/>
        <w:gridCol w:w="960"/>
        <w:gridCol w:w="960"/>
        <w:gridCol w:w="960"/>
        <w:gridCol w:w="960"/>
        <w:gridCol w:w="960"/>
        <w:gridCol w:w="960"/>
      </w:tblGrid>
      <w:tr w:rsidR="001D0A19" w:rsidRPr="00052D16" w:rsidTr="008F4D66">
        <w:trPr>
          <w:trHeight w:val="300"/>
        </w:trPr>
        <w:tc>
          <w:tcPr>
            <w:tcW w:w="1460" w:type="dxa"/>
            <w:tcBorders>
              <w:top w:val="single" w:sz="18" w:space="0" w:color="auto"/>
              <w:left w:val="single" w:sz="4" w:space="0" w:color="auto"/>
              <w:bottom w:val="single" w:sz="18" w:space="0" w:color="auto"/>
              <w:right w:val="single" w:sz="4" w:space="0" w:color="auto"/>
            </w:tcBorders>
            <w:noWrap/>
          </w:tcPr>
          <w:p w:rsidR="001D0A19" w:rsidRPr="00FD65BC" w:rsidRDefault="001D0A19" w:rsidP="008F4D66">
            <w:pPr>
              <w:rPr>
                <w:b/>
                <w:bCs/>
                <w:color w:val="000000"/>
                <w:sz w:val="20"/>
                <w:szCs w:val="20"/>
              </w:rPr>
            </w:pPr>
          </w:p>
        </w:tc>
        <w:tc>
          <w:tcPr>
            <w:tcW w:w="960" w:type="dxa"/>
            <w:tcBorders>
              <w:top w:val="single" w:sz="18" w:space="0" w:color="auto"/>
              <w:left w:val="single" w:sz="4" w:space="0" w:color="auto"/>
              <w:bottom w:val="single" w:sz="18" w:space="0" w:color="auto"/>
              <w:right w:val="single" w:sz="4" w:space="0" w:color="auto"/>
            </w:tcBorders>
          </w:tcPr>
          <w:p w:rsidR="001D0A19" w:rsidRPr="00FD65BC" w:rsidRDefault="001D0A19" w:rsidP="008F4D66">
            <w:pPr>
              <w:jc w:val="center"/>
              <w:rPr>
                <w:b/>
                <w:bCs/>
                <w:color w:val="000000"/>
                <w:sz w:val="20"/>
                <w:szCs w:val="20"/>
              </w:rPr>
            </w:pPr>
            <w:r w:rsidRPr="00FD65BC">
              <w:rPr>
                <w:b/>
                <w:bCs/>
                <w:color w:val="000000"/>
                <w:sz w:val="20"/>
                <w:szCs w:val="20"/>
              </w:rPr>
              <w:t>Suits index</w:t>
            </w:r>
          </w:p>
        </w:tc>
        <w:tc>
          <w:tcPr>
            <w:tcW w:w="5760" w:type="dxa"/>
            <w:gridSpan w:val="6"/>
            <w:tcBorders>
              <w:top w:val="single" w:sz="18" w:space="0" w:color="auto"/>
              <w:left w:val="single" w:sz="4" w:space="0" w:color="auto"/>
              <w:bottom w:val="single" w:sz="18" w:space="0" w:color="auto"/>
              <w:right w:val="nil"/>
            </w:tcBorders>
            <w:noWrap/>
          </w:tcPr>
          <w:p w:rsidR="001D0A19" w:rsidRPr="00FD65BC" w:rsidRDefault="001D0A19" w:rsidP="008F4D66">
            <w:pPr>
              <w:jc w:val="center"/>
              <w:rPr>
                <w:b/>
                <w:bCs/>
                <w:color w:val="000000"/>
                <w:sz w:val="20"/>
                <w:szCs w:val="20"/>
              </w:rPr>
            </w:pPr>
            <w:r w:rsidRPr="00FD65BC">
              <w:rPr>
                <w:b/>
                <w:bCs/>
                <w:color w:val="000000"/>
                <w:sz w:val="20"/>
                <w:szCs w:val="20"/>
              </w:rPr>
              <w:t>Difference of 20/80 income ratio after policy</w:t>
            </w:r>
          </w:p>
        </w:tc>
        <w:tc>
          <w:tcPr>
            <w:tcW w:w="960" w:type="dxa"/>
            <w:tcBorders>
              <w:top w:val="single" w:sz="18" w:space="0" w:color="auto"/>
              <w:left w:val="nil"/>
              <w:bottom w:val="single" w:sz="18" w:space="0" w:color="auto"/>
              <w:right w:val="single" w:sz="4" w:space="0" w:color="auto"/>
            </w:tcBorders>
          </w:tcPr>
          <w:p w:rsidR="001D0A19" w:rsidRPr="00FD65BC" w:rsidRDefault="001D0A19" w:rsidP="008F4D66">
            <w:pPr>
              <w:jc w:val="center"/>
              <w:rPr>
                <w:b/>
                <w:bCs/>
                <w:color w:val="000000"/>
                <w:sz w:val="20"/>
                <w:szCs w:val="20"/>
              </w:rPr>
            </w:pP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p>
        </w:tc>
        <w:tc>
          <w:tcPr>
            <w:tcW w:w="960" w:type="dxa"/>
            <w:tcBorders>
              <w:left w:val="single" w:sz="4" w:space="0" w:color="auto"/>
              <w:right w:val="single" w:sz="4" w:space="0" w:color="auto"/>
            </w:tcBorders>
          </w:tcPr>
          <w:p w:rsidR="001D0A19" w:rsidRPr="00FD65BC" w:rsidRDefault="001D0A19" w:rsidP="008F4D66">
            <w:pPr>
              <w:jc w:val="center"/>
              <w:rPr>
                <w:color w:val="000000"/>
                <w:sz w:val="20"/>
                <w:szCs w:val="20"/>
              </w:rPr>
            </w:pPr>
          </w:p>
        </w:tc>
        <w:tc>
          <w:tcPr>
            <w:tcW w:w="2880" w:type="dxa"/>
            <w:gridSpan w:val="3"/>
            <w:tcBorders>
              <w:left w:val="single" w:sz="4" w:space="0" w:color="auto"/>
              <w:right w:val="single" w:sz="4" w:space="0" w:color="auto"/>
            </w:tcBorders>
            <w:noWrap/>
          </w:tcPr>
          <w:p w:rsidR="001D0A19" w:rsidRPr="00FD65BC" w:rsidRDefault="001D0A19" w:rsidP="008F4D66">
            <w:pPr>
              <w:jc w:val="center"/>
              <w:rPr>
                <w:color w:val="000000"/>
                <w:sz w:val="20"/>
                <w:szCs w:val="20"/>
              </w:rPr>
            </w:pPr>
            <w:r w:rsidRPr="00FD65BC">
              <w:rPr>
                <w:color w:val="000000"/>
                <w:sz w:val="20"/>
                <w:szCs w:val="20"/>
              </w:rPr>
              <w:t>Unscaled</w:t>
            </w:r>
          </w:p>
        </w:tc>
        <w:tc>
          <w:tcPr>
            <w:tcW w:w="1920" w:type="dxa"/>
            <w:gridSpan w:val="2"/>
            <w:tcBorders>
              <w:top w:val="nil"/>
              <w:left w:val="single" w:sz="4" w:space="0" w:color="auto"/>
              <w:bottom w:val="nil"/>
            </w:tcBorders>
          </w:tcPr>
          <w:p w:rsidR="001D0A19" w:rsidRPr="00FD65BC" w:rsidRDefault="001D0A19" w:rsidP="008F4D66">
            <w:pPr>
              <w:jc w:val="center"/>
              <w:rPr>
                <w:color w:val="000000"/>
                <w:sz w:val="20"/>
                <w:szCs w:val="20"/>
              </w:rPr>
            </w:pPr>
            <w:r w:rsidRPr="00FD65BC">
              <w:rPr>
                <w:color w:val="000000"/>
                <w:sz w:val="20"/>
                <w:szCs w:val="20"/>
              </w:rPr>
              <w:t>Scaled</w:t>
            </w:r>
          </w:p>
        </w:tc>
        <w:tc>
          <w:tcPr>
            <w:tcW w:w="960" w:type="dxa"/>
            <w:tcBorders>
              <w:right w:val="nil"/>
            </w:tcBorders>
            <w:noWrap/>
          </w:tcPr>
          <w:p w:rsidR="001D0A19" w:rsidRPr="00FD65BC" w:rsidRDefault="001D0A19" w:rsidP="008F4D66">
            <w:pPr>
              <w:jc w:val="center"/>
              <w:rPr>
                <w:color w:val="000000"/>
                <w:sz w:val="20"/>
                <w:szCs w:val="20"/>
              </w:rPr>
            </w:pPr>
          </w:p>
        </w:tc>
        <w:tc>
          <w:tcPr>
            <w:tcW w:w="960" w:type="dxa"/>
            <w:tcBorders>
              <w:left w:val="nil"/>
              <w:right w:val="single" w:sz="4" w:space="0" w:color="auto"/>
            </w:tcBorders>
          </w:tcPr>
          <w:p w:rsidR="001D0A19" w:rsidRPr="00FD65BC" w:rsidRDefault="001D0A19" w:rsidP="008F4D66">
            <w:pPr>
              <w:jc w:val="center"/>
              <w:rPr>
                <w:i/>
                <w:iCs/>
                <w:color w:val="000000"/>
                <w:sz w:val="20"/>
                <w:szCs w:val="20"/>
              </w:rPr>
            </w:pPr>
            <w:r w:rsidRPr="00FD65BC">
              <w:rPr>
                <w:i/>
                <w:iCs/>
                <w:color w:val="000000"/>
                <w:sz w:val="20"/>
                <w:szCs w:val="20"/>
              </w:rPr>
              <w:t>Scaling factor</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p>
        </w:tc>
        <w:tc>
          <w:tcPr>
            <w:tcW w:w="960" w:type="dxa"/>
            <w:tcBorders>
              <w:left w:val="single" w:sz="4" w:space="0" w:color="auto"/>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Tax</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Tax</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T&amp;R adult</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T&amp;R 0.5 child</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Tax</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T&amp;R adult</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T&amp;R 0.5 child</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T</w:t>
            </w:r>
            <w:r w:rsidRPr="00FD65BC">
              <w:rPr>
                <w:b/>
                <w:bCs/>
                <w:color w:val="000000"/>
                <w:sz w:val="20"/>
                <w:szCs w:val="20"/>
              </w:rPr>
              <w:t>otal</w:t>
            </w:r>
          </w:p>
        </w:tc>
        <w:tc>
          <w:tcPr>
            <w:tcW w:w="960" w:type="dxa"/>
            <w:tcBorders>
              <w:left w:val="single" w:sz="4" w:space="0" w:color="auto"/>
              <w:right w:val="single" w:sz="4" w:space="0" w:color="auto"/>
            </w:tcBorders>
            <w:vAlign w:val="bottom"/>
          </w:tcPr>
          <w:p w:rsidR="001D0A19" w:rsidRPr="00FD65BC" w:rsidRDefault="001D0A19" w:rsidP="008F4D66">
            <w:pPr>
              <w:jc w:val="center"/>
              <w:rPr>
                <w:color w:val="000000"/>
                <w:sz w:val="20"/>
                <w:szCs w:val="20"/>
              </w:rPr>
            </w:pPr>
            <w:r w:rsidRPr="00FD65BC">
              <w:rPr>
                <w:color w:val="000000"/>
                <w:sz w:val="20"/>
                <w:szCs w:val="20"/>
              </w:rPr>
              <w:t>-0.08</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1.20</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-0.54</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-0.64</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1.20</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-0.54</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-0.64</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1.0</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I</w:t>
            </w:r>
            <w:r w:rsidRPr="00FD65BC">
              <w:rPr>
                <w:b/>
                <w:bCs/>
                <w:color w:val="000000"/>
                <w:sz w:val="20"/>
                <w:szCs w:val="20"/>
              </w:rPr>
              <w:t>ndirect</w:t>
            </w:r>
          </w:p>
        </w:tc>
        <w:tc>
          <w:tcPr>
            <w:tcW w:w="960" w:type="dxa"/>
            <w:tcBorders>
              <w:left w:val="single" w:sz="4" w:space="0" w:color="auto"/>
              <w:right w:val="single" w:sz="4" w:space="0" w:color="auto"/>
            </w:tcBorders>
            <w:vAlign w:val="bottom"/>
          </w:tcPr>
          <w:p w:rsidR="001D0A19" w:rsidRPr="00FD65BC" w:rsidRDefault="001D0A19" w:rsidP="008F4D66">
            <w:pPr>
              <w:jc w:val="center"/>
              <w:rPr>
                <w:color w:val="000000"/>
                <w:sz w:val="20"/>
                <w:szCs w:val="20"/>
              </w:rPr>
            </w:pPr>
            <w:r w:rsidRPr="00FD65BC">
              <w:rPr>
                <w:color w:val="000000"/>
                <w:sz w:val="20"/>
                <w:szCs w:val="20"/>
              </w:rPr>
              <w:t>-0.06</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0.48</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-0.35</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-0.41</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0.91</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-0.66</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-0.77</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1.9</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H</w:t>
            </w:r>
            <w:r w:rsidRPr="00FD65BC">
              <w:rPr>
                <w:b/>
                <w:bCs/>
                <w:color w:val="000000"/>
                <w:sz w:val="20"/>
                <w:szCs w:val="20"/>
              </w:rPr>
              <w:t>ome energy</w:t>
            </w:r>
          </w:p>
        </w:tc>
        <w:tc>
          <w:tcPr>
            <w:tcW w:w="960" w:type="dxa"/>
            <w:tcBorders>
              <w:left w:val="single" w:sz="4" w:space="0" w:color="auto"/>
              <w:right w:val="single" w:sz="4" w:space="0" w:color="auto"/>
            </w:tcBorders>
            <w:vAlign w:val="bottom"/>
          </w:tcPr>
          <w:p w:rsidR="001D0A19" w:rsidRPr="00FD65BC" w:rsidRDefault="001D0A19" w:rsidP="008F4D66">
            <w:pPr>
              <w:jc w:val="center"/>
              <w:rPr>
                <w:color w:val="000000"/>
                <w:sz w:val="20"/>
                <w:szCs w:val="20"/>
              </w:rPr>
            </w:pPr>
            <w:r w:rsidRPr="00FD65BC">
              <w:rPr>
                <w:color w:val="000000"/>
                <w:sz w:val="20"/>
                <w:szCs w:val="20"/>
              </w:rPr>
              <w:t>-0.19</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0.39</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-0.01</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-0.04</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1.55</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-0.05</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-0.16</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4.0</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T</w:t>
            </w:r>
            <w:r w:rsidRPr="00FD65BC">
              <w:rPr>
                <w:b/>
                <w:bCs/>
                <w:color w:val="000000"/>
                <w:sz w:val="20"/>
                <w:szCs w:val="20"/>
              </w:rPr>
              <w:t>ransport</w:t>
            </w:r>
          </w:p>
        </w:tc>
        <w:tc>
          <w:tcPr>
            <w:tcW w:w="960" w:type="dxa"/>
            <w:tcBorders>
              <w:left w:val="single" w:sz="4" w:space="0" w:color="auto"/>
              <w:right w:val="single" w:sz="4" w:space="0" w:color="auto"/>
            </w:tcBorders>
            <w:vAlign w:val="bottom"/>
          </w:tcPr>
          <w:p w:rsidR="001D0A19" w:rsidRPr="00FD65BC" w:rsidRDefault="001D0A19" w:rsidP="008F4D66">
            <w:pPr>
              <w:jc w:val="center"/>
              <w:rPr>
                <w:color w:val="000000"/>
                <w:sz w:val="20"/>
                <w:szCs w:val="20"/>
              </w:rPr>
            </w:pPr>
            <w:r w:rsidRPr="00FD65BC">
              <w:rPr>
                <w:color w:val="000000"/>
                <w:sz w:val="20"/>
                <w:szCs w:val="20"/>
              </w:rPr>
              <w:t>0.02</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0.08</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-0.24</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-0.26</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0.38</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-1.10</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-1.21</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4.6</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M</w:t>
            </w:r>
            <w:r w:rsidRPr="00FD65BC">
              <w:rPr>
                <w:b/>
                <w:bCs/>
                <w:color w:val="000000"/>
                <w:sz w:val="20"/>
                <w:szCs w:val="20"/>
              </w:rPr>
              <w:t>otor fuels</w:t>
            </w:r>
          </w:p>
        </w:tc>
        <w:tc>
          <w:tcPr>
            <w:tcW w:w="960" w:type="dxa"/>
            <w:tcBorders>
              <w:left w:val="single" w:sz="4" w:space="0" w:color="auto"/>
              <w:right w:val="single" w:sz="4" w:space="0" w:color="auto"/>
            </w:tcBorders>
            <w:vAlign w:val="bottom"/>
          </w:tcPr>
          <w:p w:rsidR="001D0A19" w:rsidRPr="00FD65BC" w:rsidRDefault="001D0A19" w:rsidP="008F4D66">
            <w:pPr>
              <w:jc w:val="center"/>
              <w:rPr>
                <w:color w:val="000000"/>
                <w:sz w:val="20"/>
                <w:szCs w:val="20"/>
              </w:rPr>
            </w:pPr>
            <w:r w:rsidRPr="00FD65BC">
              <w:rPr>
                <w:color w:val="000000"/>
                <w:sz w:val="20"/>
                <w:szCs w:val="20"/>
              </w:rPr>
              <w:t>-0.01</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0.06</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-0.12</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-0.13</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0.48</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-1.01</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-1.12</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8.5</w:t>
            </w:r>
          </w:p>
        </w:tc>
      </w:tr>
      <w:tr w:rsidR="001D0A19" w:rsidRPr="00052D16" w:rsidTr="008F4D66">
        <w:trPr>
          <w:trHeight w:val="300"/>
        </w:trPr>
        <w:tc>
          <w:tcPr>
            <w:tcW w:w="1460" w:type="dxa"/>
            <w:tcBorders>
              <w:left w:val="single" w:sz="4" w:space="0" w:color="auto"/>
              <w:bottom w:val="nil"/>
              <w:right w:val="single" w:sz="4" w:space="0" w:color="auto"/>
            </w:tcBorders>
            <w:noWrap/>
          </w:tcPr>
          <w:p w:rsidR="001D0A19" w:rsidRPr="00FD65BC" w:rsidRDefault="001D0A19" w:rsidP="008F4D66">
            <w:pPr>
              <w:rPr>
                <w:b/>
                <w:bCs/>
                <w:color w:val="000000"/>
                <w:sz w:val="20"/>
                <w:szCs w:val="20"/>
              </w:rPr>
            </w:pPr>
            <w:r>
              <w:rPr>
                <w:b/>
                <w:bCs/>
                <w:color w:val="000000"/>
                <w:sz w:val="20"/>
                <w:szCs w:val="20"/>
              </w:rPr>
              <w:t>P</w:t>
            </w:r>
            <w:r w:rsidRPr="00FD65BC">
              <w:rPr>
                <w:b/>
                <w:bCs/>
                <w:color w:val="000000"/>
                <w:sz w:val="20"/>
                <w:szCs w:val="20"/>
              </w:rPr>
              <w:t>ublic transport</w:t>
            </w:r>
          </w:p>
        </w:tc>
        <w:tc>
          <w:tcPr>
            <w:tcW w:w="960" w:type="dxa"/>
            <w:tcBorders>
              <w:left w:val="single" w:sz="4" w:space="0" w:color="auto"/>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0.04</w:t>
            </w:r>
          </w:p>
        </w:tc>
        <w:tc>
          <w:tcPr>
            <w:tcW w:w="960" w:type="dxa"/>
            <w:tcBorders>
              <w:left w:val="single" w:sz="4"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0.01</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-0.05</w:t>
            </w:r>
          </w:p>
        </w:tc>
        <w:tc>
          <w:tcPr>
            <w:tcW w:w="960" w:type="dxa"/>
            <w:tcBorders>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-0.05</w:t>
            </w:r>
          </w:p>
        </w:tc>
        <w:tc>
          <w:tcPr>
            <w:tcW w:w="960" w:type="dxa"/>
            <w:tcBorders>
              <w:top w:val="nil"/>
              <w:left w:val="single" w:sz="4" w:space="0" w:color="auto"/>
              <w:bottom w:val="nil"/>
            </w:tcBorders>
            <w:vAlign w:val="center"/>
          </w:tcPr>
          <w:p w:rsidR="001D0A19" w:rsidRPr="00FD65BC" w:rsidRDefault="001D0A19" w:rsidP="008F4D66">
            <w:pPr>
              <w:jc w:val="center"/>
              <w:rPr>
                <w:color w:val="000000"/>
                <w:sz w:val="20"/>
                <w:szCs w:val="20"/>
              </w:rPr>
            </w:pPr>
            <w:r w:rsidRPr="00FD65BC">
              <w:rPr>
                <w:color w:val="000000"/>
                <w:sz w:val="20"/>
                <w:szCs w:val="20"/>
              </w:rPr>
              <w:t>0.33</w:t>
            </w:r>
          </w:p>
        </w:tc>
        <w:tc>
          <w:tcPr>
            <w:tcW w:w="960" w:type="dxa"/>
            <w:vAlign w:val="center"/>
          </w:tcPr>
          <w:p w:rsidR="001D0A19" w:rsidRPr="00FD65BC" w:rsidRDefault="001D0A19" w:rsidP="008F4D66">
            <w:pPr>
              <w:jc w:val="center"/>
              <w:rPr>
                <w:color w:val="000000"/>
                <w:sz w:val="20"/>
                <w:szCs w:val="20"/>
              </w:rPr>
            </w:pPr>
            <w:r w:rsidRPr="00FD65BC">
              <w:rPr>
                <w:color w:val="000000"/>
                <w:sz w:val="20"/>
                <w:szCs w:val="20"/>
              </w:rPr>
              <w:t>-1.13</w:t>
            </w:r>
          </w:p>
        </w:tc>
        <w:tc>
          <w:tcPr>
            <w:tcW w:w="960" w:type="dxa"/>
            <w:tcBorders>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-1.25</w:t>
            </w:r>
          </w:p>
        </w:tc>
        <w:tc>
          <w:tcPr>
            <w:tcW w:w="960" w:type="dxa"/>
            <w:tcBorders>
              <w:left w:val="nil"/>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22.7</w:t>
            </w:r>
          </w:p>
        </w:tc>
      </w:tr>
      <w:tr w:rsidR="001D0A19" w:rsidRPr="00052D16" w:rsidTr="008F4D66">
        <w:trPr>
          <w:trHeight w:val="300"/>
        </w:trPr>
        <w:tc>
          <w:tcPr>
            <w:tcW w:w="1460" w:type="dxa"/>
            <w:tcBorders>
              <w:left w:val="single" w:sz="4" w:space="0" w:color="auto"/>
              <w:bottom w:val="single" w:sz="18" w:space="0" w:color="auto"/>
              <w:right w:val="single" w:sz="4" w:space="0" w:color="auto"/>
            </w:tcBorders>
            <w:noWrap/>
          </w:tcPr>
          <w:p w:rsidR="001D0A19" w:rsidRPr="00FD65BC" w:rsidRDefault="001D0A19" w:rsidP="008F4D66">
            <w:pPr>
              <w:rPr>
                <w:b/>
                <w:bCs/>
                <w:color w:val="000000"/>
                <w:sz w:val="20"/>
                <w:szCs w:val="20"/>
              </w:rPr>
            </w:pPr>
            <w:r>
              <w:rPr>
                <w:b/>
                <w:bCs/>
                <w:color w:val="000000"/>
                <w:sz w:val="20"/>
                <w:szCs w:val="20"/>
              </w:rPr>
              <w:t>F</w:t>
            </w:r>
            <w:r w:rsidRPr="00FD65BC">
              <w:rPr>
                <w:b/>
                <w:bCs/>
                <w:color w:val="000000"/>
                <w:sz w:val="20"/>
                <w:szCs w:val="20"/>
              </w:rPr>
              <w:t>lights</w:t>
            </w:r>
          </w:p>
        </w:tc>
        <w:tc>
          <w:tcPr>
            <w:tcW w:w="960" w:type="dxa"/>
            <w:tcBorders>
              <w:left w:val="single" w:sz="4" w:space="0" w:color="auto"/>
              <w:bottom w:val="single" w:sz="18" w:space="0" w:color="auto"/>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0.07</w:t>
            </w:r>
          </w:p>
        </w:tc>
        <w:tc>
          <w:tcPr>
            <w:tcW w:w="960" w:type="dxa"/>
            <w:tcBorders>
              <w:left w:val="single" w:sz="4" w:space="0" w:color="auto"/>
              <w:bottom w:val="single" w:sz="18" w:space="0" w:color="auto"/>
            </w:tcBorders>
            <w:noWrap/>
            <w:vAlign w:val="center"/>
          </w:tcPr>
          <w:p w:rsidR="001D0A19" w:rsidRPr="00FD65BC" w:rsidRDefault="001D0A19" w:rsidP="008F4D66">
            <w:pPr>
              <w:jc w:val="center"/>
              <w:rPr>
                <w:color w:val="000000"/>
                <w:sz w:val="20"/>
                <w:szCs w:val="20"/>
              </w:rPr>
            </w:pPr>
            <w:r w:rsidRPr="00FD65BC">
              <w:rPr>
                <w:color w:val="000000"/>
                <w:sz w:val="20"/>
                <w:szCs w:val="20"/>
              </w:rPr>
              <w:t>0.01</w:t>
            </w:r>
          </w:p>
        </w:tc>
        <w:tc>
          <w:tcPr>
            <w:tcW w:w="960" w:type="dxa"/>
            <w:tcBorders>
              <w:bottom w:val="single" w:sz="18"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-0.07</w:t>
            </w:r>
          </w:p>
        </w:tc>
        <w:tc>
          <w:tcPr>
            <w:tcW w:w="960" w:type="dxa"/>
            <w:tcBorders>
              <w:bottom w:val="single" w:sz="18" w:space="0" w:color="auto"/>
              <w:right w:val="single" w:sz="4"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-0.08</w:t>
            </w:r>
          </w:p>
        </w:tc>
        <w:tc>
          <w:tcPr>
            <w:tcW w:w="960" w:type="dxa"/>
            <w:tcBorders>
              <w:top w:val="nil"/>
              <w:left w:val="single" w:sz="4" w:space="0" w:color="auto"/>
              <w:bottom w:val="single" w:sz="18" w:space="0" w:color="auto"/>
            </w:tcBorders>
            <w:vAlign w:val="center"/>
          </w:tcPr>
          <w:p w:rsidR="001D0A19" w:rsidRPr="00FD65BC" w:rsidRDefault="001D0A19" w:rsidP="008F4D66">
            <w:pPr>
              <w:jc w:val="center"/>
              <w:rPr>
                <w:color w:val="000000"/>
                <w:sz w:val="20"/>
                <w:szCs w:val="20"/>
              </w:rPr>
            </w:pPr>
            <w:r w:rsidRPr="00FD65BC">
              <w:rPr>
                <w:color w:val="000000"/>
                <w:sz w:val="20"/>
                <w:szCs w:val="20"/>
              </w:rPr>
              <w:t>0.23</w:t>
            </w:r>
          </w:p>
        </w:tc>
        <w:tc>
          <w:tcPr>
            <w:tcW w:w="960" w:type="dxa"/>
            <w:tcBorders>
              <w:bottom w:val="single" w:sz="18" w:space="0" w:color="auto"/>
            </w:tcBorders>
            <w:vAlign w:val="center"/>
          </w:tcPr>
          <w:p w:rsidR="001D0A19" w:rsidRPr="00FD65BC" w:rsidRDefault="001D0A19" w:rsidP="008F4D66">
            <w:pPr>
              <w:jc w:val="center"/>
              <w:rPr>
                <w:color w:val="000000"/>
                <w:sz w:val="20"/>
                <w:szCs w:val="20"/>
              </w:rPr>
            </w:pPr>
            <w:r w:rsidRPr="00FD65BC">
              <w:rPr>
                <w:color w:val="000000"/>
                <w:sz w:val="20"/>
                <w:szCs w:val="20"/>
              </w:rPr>
              <w:t>-1.26</w:t>
            </w:r>
          </w:p>
        </w:tc>
        <w:tc>
          <w:tcPr>
            <w:tcW w:w="960" w:type="dxa"/>
            <w:tcBorders>
              <w:bottom w:val="single" w:sz="18" w:space="0" w:color="auto"/>
              <w:right w:val="nil"/>
            </w:tcBorders>
            <w:noWrap/>
            <w:vAlign w:val="center"/>
          </w:tcPr>
          <w:p w:rsidR="001D0A19" w:rsidRPr="00FD65BC" w:rsidRDefault="001D0A19" w:rsidP="008F4D66">
            <w:pPr>
              <w:jc w:val="center"/>
              <w:rPr>
                <w:color w:val="000000"/>
                <w:sz w:val="20"/>
                <w:szCs w:val="20"/>
              </w:rPr>
            </w:pPr>
            <w:r w:rsidRPr="00FD65BC">
              <w:rPr>
                <w:color w:val="000000"/>
                <w:sz w:val="20"/>
                <w:szCs w:val="20"/>
              </w:rPr>
              <w:t>-1.36</w:t>
            </w:r>
          </w:p>
        </w:tc>
        <w:tc>
          <w:tcPr>
            <w:tcW w:w="960" w:type="dxa"/>
            <w:tcBorders>
              <w:left w:val="nil"/>
              <w:bottom w:val="single" w:sz="18" w:space="0" w:color="auto"/>
              <w:right w:val="single" w:sz="4" w:space="0" w:color="auto"/>
            </w:tcBorders>
            <w:vAlign w:val="bottom"/>
          </w:tcPr>
          <w:p w:rsidR="001D0A19" w:rsidRPr="00FD65BC" w:rsidRDefault="001D0A19" w:rsidP="008F4D66">
            <w:pPr>
              <w:jc w:val="center"/>
              <w:rPr>
                <w:i/>
                <w:iCs/>
                <w:color w:val="000000"/>
                <w:sz w:val="20"/>
                <w:szCs w:val="20"/>
              </w:rPr>
            </w:pPr>
            <w:r w:rsidRPr="00FD65BC">
              <w:rPr>
                <w:i/>
                <w:iCs/>
                <w:color w:val="000000"/>
                <w:sz w:val="20"/>
                <w:szCs w:val="20"/>
              </w:rPr>
              <w:t>17.9</w:t>
            </w:r>
          </w:p>
        </w:tc>
      </w:tr>
    </w:tbl>
    <w:p w:rsidR="001D0A19" w:rsidRPr="00052D16" w:rsidRDefault="001D0A19" w:rsidP="001D0A19">
      <w:pPr>
        <w:pStyle w:val="CommentText"/>
      </w:pPr>
      <w:r w:rsidRPr="00052D16">
        <w:rPr>
          <w:rFonts w:cs="Calibri"/>
        </w:rPr>
        <w:t xml:space="preserve">Note: </w:t>
      </w:r>
      <w:r w:rsidRPr="00052D16">
        <w:t>The Suits index compares the distribution of income to the distribution of the tax burden over equivalised income deciles. A negative sign means the tax is regressive, a positive sign means it is progressive, 0 is neutral. It reaches from 1 to -1.</w:t>
      </w:r>
      <w:r w:rsidRPr="00052D16">
        <w:br/>
        <w:t xml:space="preserve">Changes in income inequality in response to mitigation policies are examined by comparing the ratio of mean income of the highest income quintile to that of the lowest income quintile after deducting tax burdens or net rebates from equivalised household income. Positive figures indicate an increase in income inequality, negative figures a decrease. The scaled 20/80 income ratio changes are multiplied by a factor reflecting the proportion of an emissions sub-category of total emissions. For example, home energy emissions make up about 25% of total emissions. The income ratio difference is thus multiplied by 4 to make it comparable to the one for total emissions. </w:t>
      </w:r>
    </w:p>
    <w:p w:rsidR="001D0A19" w:rsidRPr="00052D16" w:rsidRDefault="001D0A19" w:rsidP="001D0A19">
      <w:pPr>
        <w:rPr>
          <w:sz w:val="20"/>
          <w:szCs w:val="20"/>
        </w:rPr>
      </w:pPr>
    </w:p>
    <w:p w:rsidR="001D0A19" w:rsidRPr="00052D16" w:rsidRDefault="001D0A19" w:rsidP="001D0A19">
      <w:pPr>
        <w:spacing w:after="40"/>
        <w:rPr>
          <w:b/>
          <w:bCs/>
          <w:sz w:val="20"/>
          <w:szCs w:val="20"/>
        </w:rPr>
      </w:pPr>
      <w:r w:rsidRPr="00052D16">
        <w:rPr>
          <w:b/>
          <w:bCs/>
          <w:sz w:val="20"/>
          <w:szCs w:val="20"/>
        </w:rPr>
        <w:br w:type="column"/>
      </w:r>
      <w:r w:rsidRPr="00052D16">
        <w:rPr>
          <w:b/>
          <w:bCs/>
          <w:sz w:val="20"/>
          <w:szCs w:val="20"/>
        </w:rPr>
        <w:lastRenderedPageBreak/>
        <w:t>Table 4</w:t>
      </w:r>
      <w:r>
        <w:rPr>
          <w:b/>
          <w:bCs/>
          <w:sz w:val="20"/>
          <w:szCs w:val="20"/>
        </w:rPr>
        <w:t>: Comparison of mean</w:t>
      </w:r>
      <w:r w:rsidRPr="00052D16">
        <w:rPr>
          <w:b/>
          <w:bCs/>
          <w:sz w:val="20"/>
          <w:szCs w:val="20"/>
        </w:rPr>
        <w:t xml:space="preserve"> net annual rebates of a £100 per tonne of CO</w:t>
      </w:r>
      <w:r w:rsidRPr="003A72DA">
        <w:rPr>
          <w:b/>
          <w:bCs/>
          <w:sz w:val="20"/>
          <w:szCs w:val="20"/>
          <w:vertAlign w:val="subscript"/>
        </w:rPr>
        <w:t>2</w:t>
      </w:r>
      <w:r w:rsidRPr="00052D16">
        <w:rPr>
          <w:b/>
          <w:bCs/>
          <w:sz w:val="20"/>
          <w:szCs w:val="20"/>
        </w:rPr>
        <w:t xml:space="preserve"> adult-only scheme, £ pounds</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84"/>
        <w:gridCol w:w="142"/>
        <w:gridCol w:w="850"/>
        <w:gridCol w:w="659"/>
        <w:gridCol w:w="691"/>
        <w:gridCol w:w="540"/>
        <w:gridCol w:w="913"/>
        <w:gridCol w:w="540"/>
        <w:gridCol w:w="739"/>
        <w:gridCol w:w="540"/>
        <w:gridCol w:w="670"/>
        <w:gridCol w:w="470"/>
        <w:gridCol w:w="634"/>
        <w:gridCol w:w="470"/>
      </w:tblGrid>
      <w:tr w:rsidR="001D0A19" w:rsidRPr="00052D16" w:rsidTr="008F4D66">
        <w:trPr>
          <w:trHeight w:val="300"/>
        </w:trPr>
        <w:tc>
          <w:tcPr>
            <w:tcW w:w="1526" w:type="dxa"/>
            <w:gridSpan w:val="2"/>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color w:val="000000"/>
                <w:sz w:val="20"/>
                <w:szCs w:val="20"/>
              </w:rPr>
            </w:pPr>
          </w:p>
        </w:tc>
        <w:tc>
          <w:tcPr>
            <w:tcW w:w="850"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total</w:t>
            </w:r>
          </w:p>
        </w:tc>
        <w:tc>
          <w:tcPr>
            <w:tcW w:w="659" w:type="dxa"/>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he</w:t>
            </w:r>
          </w:p>
        </w:tc>
        <w:tc>
          <w:tcPr>
            <w:tcW w:w="540" w:type="dxa"/>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transport</w:t>
            </w:r>
          </w:p>
        </w:tc>
        <w:tc>
          <w:tcPr>
            <w:tcW w:w="540" w:type="dxa"/>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c>
          <w:tcPr>
            <w:tcW w:w="739"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mf</w:t>
            </w:r>
          </w:p>
        </w:tc>
        <w:tc>
          <w:tcPr>
            <w:tcW w:w="540" w:type="dxa"/>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c>
          <w:tcPr>
            <w:tcW w:w="670"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flights</w:t>
            </w:r>
          </w:p>
        </w:tc>
        <w:tc>
          <w:tcPr>
            <w:tcW w:w="470" w:type="dxa"/>
            <w:tcBorders>
              <w:top w:val="single" w:sz="4" w:space="0" w:color="auto"/>
              <w:right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c>
          <w:tcPr>
            <w:tcW w:w="634"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pt</w:t>
            </w:r>
          </w:p>
        </w:tc>
        <w:tc>
          <w:tcPr>
            <w:tcW w:w="470" w:type="dxa"/>
            <w:tcBorders>
              <w:top w:val="single" w:sz="4" w:space="0" w:color="auto"/>
            </w:tcBorders>
            <w:noWrap/>
            <w:vAlign w:val="bottom"/>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se</w:t>
            </w:r>
          </w:p>
        </w:tc>
      </w:tr>
      <w:tr w:rsidR="001D0A19" w:rsidRPr="00052D16" w:rsidTr="008F4D66">
        <w:trPr>
          <w:trHeight w:val="300"/>
        </w:trPr>
        <w:tc>
          <w:tcPr>
            <w:tcW w:w="1384" w:type="dxa"/>
            <w:tcBorders>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dult 1</w:t>
            </w:r>
          </w:p>
        </w:tc>
        <w:tc>
          <w:tcPr>
            <w:tcW w:w="992" w:type="dxa"/>
            <w:gridSpan w:val="2"/>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-49.3</w:t>
            </w:r>
          </w:p>
        </w:tc>
        <w:tc>
          <w:tcPr>
            <w:tcW w:w="659" w:type="dxa"/>
            <w:tcBorders>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10.3</w:t>
            </w:r>
          </w:p>
        </w:tc>
        <w:tc>
          <w:tcPr>
            <w:tcW w:w="691"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-95.1</w:t>
            </w:r>
          </w:p>
        </w:tc>
        <w:tc>
          <w:tcPr>
            <w:tcW w:w="540" w:type="dxa"/>
            <w:tcBorders>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3.7</w:t>
            </w:r>
          </w:p>
        </w:tc>
        <w:tc>
          <w:tcPr>
            <w:tcW w:w="913"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54.3</w:t>
            </w:r>
          </w:p>
        </w:tc>
        <w:tc>
          <w:tcPr>
            <w:tcW w:w="540" w:type="dxa"/>
            <w:tcBorders>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3.3</w:t>
            </w:r>
          </w:p>
        </w:tc>
        <w:tc>
          <w:tcPr>
            <w:tcW w:w="739"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31.2</w:t>
            </w:r>
          </w:p>
        </w:tc>
        <w:tc>
          <w:tcPr>
            <w:tcW w:w="540" w:type="dxa"/>
            <w:tcBorders>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2.1</w:t>
            </w:r>
          </w:p>
        </w:tc>
        <w:tc>
          <w:tcPr>
            <w:tcW w:w="670"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16.3</w:t>
            </w:r>
          </w:p>
        </w:tc>
        <w:tc>
          <w:tcPr>
            <w:tcW w:w="470" w:type="dxa"/>
            <w:tcBorders>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1.5</w:t>
            </w:r>
          </w:p>
        </w:tc>
        <w:tc>
          <w:tcPr>
            <w:tcW w:w="634"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6.8</w:t>
            </w:r>
          </w:p>
        </w:tc>
        <w:tc>
          <w:tcPr>
            <w:tcW w:w="470" w:type="dxa"/>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1.6</w:t>
            </w:r>
          </w:p>
        </w:tc>
      </w:tr>
      <w:tr w:rsidR="001D0A19" w:rsidRPr="00052D16" w:rsidTr="008F4D66">
        <w:trPr>
          <w:trHeight w:val="300"/>
        </w:trPr>
        <w:tc>
          <w:tcPr>
            <w:tcW w:w="1384" w:type="dxa"/>
            <w:tcBorders>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dult 2</w:t>
            </w:r>
          </w:p>
        </w:tc>
        <w:tc>
          <w:tcPr>
            <w:tcW w:w="992" w:type="dxa"/>
            <w:gridSpan w:val="2"/>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-140.2</w:t>
            </w:r>
          </w:p>
        </w:tc>
        <w:tc>
          <w:tcPr>
            <w:tcW w:w="659"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16.7</w:t>
            </w:r>
          </w:p>
        </w:tc>
        <w:tc>
          <w:tcPr>
            <w:tcW w:w="691"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-7.1</w:t>
            </w:r>
          </w:p>
        </w:tc>
        <w:tc>
          <w:tcPr>
            <w:tcW w:w="540"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4.4</w:t>
            </w:r>
          </w:p>
        </w:tc>
        <w:tc>
          <w:tcPr>
            <w:tcW w:w="913"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-51.2</w:t>
            </w:r>
          </w:p>
        </w:tc>
        <w:tc>
          <w:tcPr>
            <w:tcW w:w="540"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5.5</w:t>
            </w:r>
          </w:p>
        </w:tc>
        <w:tc>
          <w:tcPr>
            <w:tcW w:w="739"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-22.1</w:t>
            </w:r>
          </w:p>
        </w:tc>
        <w:tc>
          <w:tcPr>
            <w:tcW w:w="540" w:type="dxa"/>
            <w:tcBorders>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3.1</w:t>
            </w:r>
          </w:p>
        </w:tc>
        <w:tc>
          <w:tcPr>
            <w:tcW w:w="670"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-19.2</w:t>
            </w:r>
          </w:p>
        </w:tc>
        <w:tc>
          <w:tcPr>
            <w:tcW w:w="470" w:type="dxa"/>
            <w:tcBorders>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2.9</w:t>
            </w:r>
          </w:p>
        </w:tc>
        <w:tc>
          <w:tcPr>
            <w:tcW w:w="634"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-9.9</w:t>
            </w:r>
          </w:p>
        </w:tc>
        <w:tc>
          <w:tcPr>
            <w:tcW w:w="470" w:type="dxa"/>
            <w:tcBorders>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2.4</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dult 3</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442.8</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35.3</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189.1</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9.6</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32.9</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13.3</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-3.4</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9.1</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23.8</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6.9</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12.4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5.4</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C</w:t>
            </w:r>
            <w:r w:rsidRPr="00052D16">
              <w:rPr>
                <w:rFonts w:eastAsia="Times New Roman"/>
                <w:color w:val="000000"/>
                <w:sz w:val="20"/>
                <w:szCs w:val="20"/>
              </w:rPr>
              <w:t>hildren</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-305.0</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22.7</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-36.7</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5.9</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-69.8</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7.6</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-49.0</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4.4</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-13.9</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4.2</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-6.8</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3.2</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N</w:t>
            </w:r>
            <w:r w:rsidRPr="00052D16">
              <w:rPr>
                <w:rFonts w:eastAsia="Times New Roman"/>
                <w:color w:val="000000"/>
                <w:sz w:val="20"/>
                <w:szCs w:val="20"/>
              </w:rPr>
              <w:t>o children</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126.1</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12.3</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15.2</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3.7</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28.8</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4.0</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20.3</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2.5</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5.7</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2.0</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2.8</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1.7</w:t>
            </w:r>
          </w:p>
        </w:tc>
      </w:tr>
      <w:tr w:rsidR="001D0A19" w:rsidRPr="00052D16" w:rsidTr="008F4D66">
        <w:trPr>
          <w:trHeight w:val="300"/>
        </w:trPr>
        <w:tc>
          <w:tcPr>
            <w:tcW w:w="1384" w:type="dxa"/>
            <w:tcBorders>
              <w:top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ge &lt;35</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55.9</w:t>
            </w:r>
          </w:p>
        </w:tc>
        <w:tc>
          <w:tcPr>
            <w:tcW w:w="659"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22.0</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80.2</w:t>
            </w:r>
          </w:p>
        </w:tc>
        <w:tc>
          <w:tcPr>
            <w:tcW w:w="540"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6.0</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-22.1</w:t>
            </w:r>
          </w:p>
        </w:tc>
        <w:tc>
          <w:tcPr>
            <w:tcW w:w="540"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8.2</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2.4</w:t>
            </w:r>
          </w:p>
        </w:tc>
        <w:tc>
          <w:tcPr>
            <w:tcW w:w="540" w:type="dxa"/>
            <w:tcBorders>
              <w:top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4.9</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-15.5</w:t>
            </w:r>
          </w:p>
        </w:tc>
        <w:tc>
          <w:tcPr>
            <w:tcW w:w="470" w:type="dxa"/>
            <w:tcBorders>
              <w:top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4.2</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-9.1</w:t>
            </w:r>
          </w:p>
        </w:tc>
        <w:tc>
          <w:tcPr>
            <w:tcW w:w="470" w:type="dxa"/>
            <w:tcBorders>
              <w:top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3.5</w:t>
            </w:r>
          </w:p>
        </w:tc>
      </w:tr>
      <w:tr w:rsidR="001D0A19" w:rsidRPr="00052D16" w:rsidTr="008F4D66">
        <w:trPr>
          <w:trHeight w:val="300"/>
        </w:trPr>
        <w:tc>
          <w:tcPr>
            <w:tcW w:w="1384" w:type="dxa"/>
            <w:tcBorders>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ge 35-65</w:t>
            </w:r>
          </w:p>
        </w:tc>
        <w:tc>
          <w:tcPr>
            <w:tcW w:w="992" w:type="dxa"/>
            <w:gridSpan w:val="2"/>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-169.5</w:t>
            </w:r>
          </w:p>
        </w:tc>
        <w:tc>
          <w:tcPr>
            <w:tcW w:w="659"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16.7</w:t>
            </w:r>
          </w:p>
        </w:tc>
        <w:tc>
          <w:tcPr>
            <w:tcW w:w="691"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-9.1</w:t>
            </w:r>
          </w:p>
        </w:tc>
        <w:tc>
          <w:tcPr>
            <w:tcW w:w="540"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4.4</w:t>
            </w:r>
          </w:p>
        </w:tc>
        <w:tc>
          <w:tcPr>
            <w:tcW w:w="913" w:type="dxa"/>
            <w:tcBorders>
              <w:top w:val="nil"/>
              <w:left w:val="single" w:sz="4" w:space="0" w:color="auto"/>
              <w:bottom w:val="nil"/>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-64.1</w:t>
            </w:r>
          </w:p>
        </w:tc>
        <w:tc>
          <w:tcPr>
            <w:tcW w:w="540" w:type="dxa"/>
            <w:tcBorders>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5.5</w:t>
            </w:r>
          </w:p>
        </w:tc>
        <w:tc>
          <w:tcPr>
            <w:tcW w:w="739"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-40.3</w:t>
            </w:r>
          </w:p>
        </w:tc>
        <w:tc>
          <w:tcPr>
            <w:tcW w:w="540" w:type="dxa"/>
            <w:tcBorders>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3.4</w:t>
            </w:r>
          </w:p>
        </w:tc>
        <w:tc>
          <w:tcPr>
            <w:tcW w:w="670"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-14.6</w:t>
            </w:r>
          </w:p>
        </w:tc>
        <w:tc>
          <w:tcPr>
            <w:tcW w:w="470" w:type="dxa"/>
            <w:tcBorders>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2.8</w:t>
            </w:r>
          </w:p>
        </w:tc>
        <w:tc>
          <w:tcPr>
            <w:tcW w:w="634" w:type="dxa"/>
            <w:tcBorders>
              <w:top w:val="nil"/>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-9.2</w:t>
            </w:r>
          </w:p>
        </w:tc>
        <w:tc>
          <w:tcPr>
            <w:tcW w:w="470" w:type="dxa"/>
            <w:tcBorders>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2.3</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A</w:t>
            </w:r>
            <w:r w:rsidRPr="00052D16">
              <w:rPr>
                <w:rFonts w:eastAsia="Times New Roman"/>
                <w:color w:val="000000"/>
                <w:sz w:val="20"/>
                <w:szCs w:val="20"/>
              </w:rPr>
              <w:t>ge &gt; 65</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314.0</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16.5</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-42.2</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5.8</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152.0</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3.9</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83.0</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2.4</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42.6</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2.0</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26.4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1.8</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L</w:t>
            </w:r>
            <w:r w:rsidRPr="00052D16">
              <w:rPr>
                <w:rFonts w:eastAsia="Times New Roman"/>
                <w:color w:val="000000"/>
                <w:sz w:val="20"/>
                <w:szCs w:val="20"/>
              </w:rPr>
              <w:t>ow income</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487.2</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14.8</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21.4</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5.7</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180.2</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4.2</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92.8</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2.8</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51.7</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2.3</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35.7</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1.4</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H</w:t>
            </w:r>
            <w:r w:rsidRPr="00052D16">
              <w:rPr>
                <w:rFonts w:eastAsia="Times New Roman"/>
                <w:color w:val="000000"/>
                <w:sz w:val="20"/>
                <w:szCs w:val="20"/>
              </w:rPr>
              <w:t>igh income</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-807.6</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23.8</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-68.1</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6.8</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-269.7</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8.5</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-111.3</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5.3</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-92.1</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5.1</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-66.4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4.4</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H</w:t>
            </w:r>
            <w:r w:rsidRPr="00052D16">
              <w:rPr>
                <w:rFonts w:eastAsia="Times New Roman"/>
                <w:color w:val="000000"/>
                <w:sz w:val="20"/>
                <w:szCs w:val="20"/>
              </w:rPr>
              <w:t>igh edu</w:t>
            </w:r>
            <w:r>
              <w:rPr>
                <w:rFonts w:eastAsia="Times New Roman"/>
                <w:color w:val="000000"/>
                <w:sz w:val="20"/>
                <w:szCs w:val="20"/>
              </w:rPr>
              <w:t>cation</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-475.2</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29.3</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-15.5</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7.7</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-183.6</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9.5</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-65.9</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5.7</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-77.8</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5.4</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-39.9</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4.5</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L</w:t>
            </w:r>
            <w:r w:rsidRPr="00052D16">
              <w:rPr>
                <w:rFonts w:eastAsia="Times New Roman"/>
                <w:color w:val="000000"/>
                <w:sz w:val="20"/>
                <w:szCs w:val="20"/>
              </w:rPr>
              <w:t>ow edu</w:t>
            </w:r>
            <w:r>
              <w:rPr>
                <w:rFonts w:eastAsia="Times New Roman"/>
                <w:color w:val="000000"/>
                <w:sz w:val="20"/>
                <w:szCs w:val="20"/>
              </w:rPr>
              <w:t>cation</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219.6</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13.3</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5.9</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4.1</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83.3</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4.2</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34.6</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2.7</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32.6</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1.9</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16.1</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1.8</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R</w:t>
            </w:r>
            <w:r w:rsidRPr="00052D16">
              <w:rPr>
                <w:rFonts w:eastAsia="Times New Roman"/>
                <w:color w:val="000000"/>
                <w:sz w:val="20"/>
                <w:szCs w:val="20"/>
              </w:rPr>
              <w:t>ural</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-302.7</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25.1</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-100.5</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9.1</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-65.3</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7.9</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-79.3</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5.2</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5.8</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3.7</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8.2</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3.0</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U</w:t>
            </w:r>
            <w:r w:rsidRPr="00052D16">
              <w:rPr>
                <w:rFonts w:eastAsia="Times New Roman"/>
                <w:color w:val="000000"/>
                <w:sz w:val="20"/>
                <w:szCs w:val="20"/>
              </w:rPr>
              <w:t>rban</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92.7</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13.7</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33.5</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3.3</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17.9</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4.5</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23.6</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2.5</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-3.2</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2.4</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1.9</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W</w:t>
            </w:r>
            <w:r w:rsidRPr="00052D16">
              <w:rPr>
                <w:rFonts w:eastAsia="Times New Roman"/>
                <w:color w:val="000000"/>
                <w:sz w:val="20"/>
                <w:szCs w:val="20"/>
              </w:rPr>
              <w:t>orkless</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442.7</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21.9</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37.5</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7.6</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158.5</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6.4</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93.7</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3.8</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41.0</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3.5</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23.8</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2.6</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Employed</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-62.7</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12.7</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-5.3</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3.6</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-22.5</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4.1</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-13.3</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2.5</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-5.8</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2.2</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1.8</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F</w:t>
            </w:r>
            <w:r w:rsidRPr="00052D16">
              <w:rPr>
                <w:rFonts w:eastAsia="Times New Roman"/>
                <w:color w:val="000000"/>
                <w:sz w:val="20"/>
                <w:szCs w:val="20"/>
              </w:rPr>
              <w:t>emale</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51.1</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13.9</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-26.7</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4.5</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46.8</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4.7</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32.3</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2.8</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14.2</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2.3</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0.3</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2.1</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M</w:t>
            </w:r>
            <w:r w:rsidRPr="00052D16">
              <w:rPr>
                <w:rFonts w:eastAsia="Times New Roman"/>
                <w:color w:val="000000"/>
                <w:sz w:val="20"/>
                <w:szCs w:val="20"/>
              </w:rPr>
              <w:t>ale</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-32.1</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15.9</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16.8</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4.2</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-29.4</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5.0</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-20.3</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3.1</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-9.0</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2.7</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-0.2</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2.1</w:t>
            </w:r>
          </w:p>
        </w:tc>
      </w:tr>
      <w:tr w:rsidR="001D0A19" w:rsidRPr="00052D16" w:rsidTr="008F4D66">
        <w:trPr>
          <w:trHeight w:val="300"/>
        </w:trPr>
        <w:tc>
          <w:tcPr>
            <w:tcW w:w="1384"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w:t>
            </w:r>
            <w:r>
              <w:rPr>
                <w:rFonts w:eastAsia="Times New Roman"/>
                <w:color w:val="000000"/>
                <w:sz w:val="20"/>
                <w:szCs w:val="20"/>
              </w:rPr>
              <w:t>W</w:t>
            </w:r>
            <w:r w:rsidRPr="00052D16">
              <w:rPr>
                <w:rFonts w:eastAsia="Times New Roman"/>
                <w:color w:val="000000"/>
                <w:sz w:val="20"/>
                <w:szCs w:val="20"/>
              </w:rPr>
              <w:t>hite"</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-32.5</w:t>
            </w:r>
          </w:p>
        </w:tc>
        <w:tc>
          <w:tcPr>
            <w:tcW w:w="659"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12.4</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-7.1</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3.5</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-2.3</w:t>
            </w:r>
          </w:p>
        </w:tc>
        <w:tc>
          <w:tcPr>
            <w:tcW w:w="540" w:type="dxa"/>
            <w:tcBorders>
              <w:top w:val="single" w:sz="4" w:space="0" w:color="auto"/>
              <w:bottom w:val="nil"/>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4.0</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-5.2</w:t>
            </w:r>
          </w:p>
        </w:tc>
        <w:tc>
          <w:tcPr>
            <w:tcW w:w="54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2.4</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3.7</w:t>
            </w:r>
          </w:p>
        </w:tc>
        <w:tc>
          <w:tcPr>
            <w:tcW w:w="470" w:type="dxa"/>
            <w:tcBorders>
              <w:top w:val="single" w:sz="4" w:space="0" w:color="auto"/>
              <w:bottom w:val="nil"/>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2.0</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-0.7</w:t>
            </w:r>
          </w:p>
        </w:tc>
        <w:tc>
          <w:tcPr>
            <w:tcW w:w="470" w:type="dxa"/>
            <w:tcBorders>
              <w:top w:val="single" w:sz="4" w:space="0" w:color="auto"/>
              <w:bottom w:val="nil"/>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1.6</w:t>
            </w:r>
          </w:p>
        </w:tc>
      </w:tr>
      <w:tr w:rsidR="001D0A19" w:rsidRPr="00052D16" w:rsidTr="008F4D66">
        <w:trPr>
          <w:trHeight w:val="300"/>
        </w:trPr>
        <w:tc>
          <w:tcPr>
            <w:tcW w:w="1384"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E</w:t>
            </w:r>
            <w:r w:rsidRPr="00052D16">
              <w:rPr>
                <w:rFonts w:eastAsia="Times New Roman"/>
                <w:color w:val="000000"/>
                <w:sz w:val="20"/>
                <w:szCs w:val="20"/>
              </w:rPr>
              <w:t>thnic minority</w:t>
            </w:r>
          </w:p>
        </w:tc>
        <w:tc>
          <w:tcPr>
            <w:tcW w:w="992" w:type="dxa"/>
            <w:gridSpan w:val="2"/>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382.3</w:t>
            </w:r>
          </w:p>
        </w:tc>
        <w:tc>
          <w:tcPr>
            <w:tcW w:w="659"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38.5</w:t>
            </w:r>
          </w:p>
        </w:tc>
        <w:tc>
          <w:tcPr>
            <w:tcW w:w="691"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83.9</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11.4</w:t>
            </w:r>
          </w:p>
        </w:tc>
        <w:tc>
          <w:tcPr>
            <w:tcW w:w="913" w:type="dxa"/>
            <w:tcBorders>
              <w:top w:val="nil"/>
              <w:left w:val="single" w:sz="4" w:space="0" w:color="auto"/>
              <w:bottom w:val="single" w:sz="4" w:space="0" w:color="auto"/>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27.8</w:t>
            </w:r>
          </w:p>
        </w:tc>
        <w:tc>
          <w:tcPr>
            <w:tcW w:w="540" w:type="dxa"/>
            <w:tcBorders>
              <w:top w:val="nil"/>
              <w:bottom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13.7</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62.9</w:t>
            </w:r>
          </w:p>
        </w:tc>
        <w:tc>
          <w:tcPr>
            <w:tcW w:w="54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8.4</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-43.5</w:t>
            </w:r>
          </w:p>
        </w:tc>
        <w:tc>
          <w:tcPr>
            <w:tcW w:w="470" w:type="dxa"/>
            <w:tcBorders>
              <w:top w:val="nil"/>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7.9</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8.4</w:t>
            </w:r>
          </w:p>
        </w:tc>
        <w:tc>
          <w:tcPr>
            <w:tcW w:w="470" w:type="dxa"/>
            <w:tcBorders>
              <w:top w:val="nil"/>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5.2</w:t>
            </w:r>
          </w:p>
        </w:tc>
      </w:tr>
      <w:tr w:rsidR="001D0A19" w:rsidRPr="00052D16" w:rsidTr="008F4D66">
        <w:trPr>
          <w:trHeight w:val="300"/>
        </w:trPr>
        <w:tc>
          <w:tcPr>
            <w:tcW w:w="1384" w:type="dxa"/>
            <w:tcBorders>
              <w:top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P</w:t>
            </w:r>
            <w:r w:rsidRPr="00052D16">
              <w:rPr>
                <w:rFonts w:eastAsia="Times New Roman"/>
                <w:color w:val="000000"/>
                <w:sz w:val="20"/>
                <w:szCs w:val="20"/>
              </w:rPr>
              <w:t>oor rural motorists</w:t>
            </w:r>
          </w:p>
        </w:tc>
        <w:tc>
          <w:tcPr>
            <w:tcW w:w="992" w:type="dxa"/>
            <w:gridSpan w:val="2"/>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113.7</w:t>
            </w:r>
          </w:p>
        </w:tc>
        <w:tc>
          <w:tcPr>
            <w:tcW w:w="659"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46.6</w:t>
            </w:r>
          </w:p>
        </w:tc>
        <w:tc>
          <w:tcPr>
            <w:tcW w:w="691"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-110.3</w:t>
            </w:r>
          </w:p>
        </w:tc>
        <w:tc>
          <w:tcPr>
            <w:tcW w:w="540"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22.7</w:t>
            </w:r>
          </w:p>
        </w:tc>
        <w:tc>
          <w:tcPr>
            <w:tcW w:w="913" w:type="dxa"/>
            <w:tcBorders>
              <w:top w:val="single" w:sz="4" w:space="0" w:color="auto"/>
              <w:left w:val="single" w:sz="4" w:space="0" w:color="auto"/>
              <w:bottom w:val="nil"/>
            </w:tcBorders>
            <w:noWrap/>
            <w:vAlign w:val="center"/>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79.5</w:t>
            </w:r>
          </w:p>
        </w:tc>
        <w:tc>
          <w:tcPr>
            <w:tcW w:w="540" w:type="dxa"/>
            <w:tcBorders>
              <w:top w:val="single" w:sz="4" w:space="0" w:color="auto"/>
              <w:right w:val="single" w:sz="4" w:space="0" w:color="auto"/>
            </w:tcBorders>
            <w:noWrap/>
            <w:vAlign w:val="center"/>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14.3</w:t>
            </w:r>
          </w:p>
        </w:tc>
        <w:tc>
          <w:tcPr>
            <w:tcW w:w="739"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-12.7</w:t>
            </w:r>
          </w:p>
        </w:tc>
        <w:tc>
          <w:tcPr>
            <w:tcW w:w="540" w:type="dxa"/>
            <w:tcBorders>
              <w:top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9.7</w:t>
            </w:r>
          </w:p>
        </w:tc>
        <w:tc>
          <w:tcPr>
            <w:tcW w:w="670"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53.4</w:t>
            </w:r>
          </w:p>
        </w:tc>
        <w:tc>
          <w:tcPr>
            <w:tcW w:w="470" w:type="dxa"/>
            <w:tcBorders>
              <w:top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7.0</w:t>
            </w:r>
          </w:p>
        </w:tc>
        <w:tc>
          <w:tcPr>
            <w:tcW w:w="634" w:type="dxa"/>
            <w:tcBorders>
              <w:top w:val="single" w:sz="4" w:space="0" w:color="auto"/>
              <w:left w:val="single" w:sz="4" w:space="0" w:color="auto"/>
              <w:bottom w:val="nil"/>
            </w:tcBorders>
            <w:noWrap/>
            <w:vAlign w:val="bottom"/>
          </w:tcPr>
          <w:p w:rsidR="001D0A19" w:rsidRPr="00052D16" w:rsidRDefault="001D0A19" w:rsidP="008F4D66">
            <w:pPr>
              <w:spacing w:after="0" w:line="240" w:lineRule="auto"/>
              <w:jc w:val="right"/>
              <w:rPr>
                <w:rFonts w:eastAsia="Times New Roman"/>
                <w:color w:val="000000"/>
                <w:sz w:val="20"/>
                <w:szCs w:val="20"/>
              </w:rPr>
            </w:pPr>
            <w:r w:rsidRPr="00052D16">
              <w:rPr>
                <w:rFonts w:eastAsia="Times New Roman"/>
                <w:color w:val="000000"/>
                <w:sz w:val="20"/>
                <w:szCs w:val="20"/>
              </w:rPr>
              <w:t>38.8</w:t>
            </w:r>
          </w:p>
        </w:tc>
        <w:tc>
          <w:tcPr>
            <w:tcW w:w="470" w:type="dxa"/>
            <w:tcBorders>
              <w:top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6.8</w:t>
            </w:r>
          </w:p>
        </w:tc>
      </w:tr>
      <w:tr w:rsidR="001D0A19" w:rsidRPr="00052D16" w:rsidTr="008F4D66">
        <w:trPr>
          <w:trHeight w:val="300"/>
        </w:trPr>
        <w:tc>
          <w:tcPr>
            <w:tcW w:w="1384" w:type="dxa"/>
            <w:tcBorders>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Pr>
                <w:rFonts w:eastAsia="Times New Roman"/>
                <w:color w:val="000000"/>
                <w:sz w:val="20"/>
                <w:szCs w:val="20"/>
              </w:rPr>
              <w:t>R</w:t>
            </w:r>
            <w:r w:rsidRPr="00052D16">
              <w:rPr>
                <w:rFonts w:eastAsia="Times New Roman"/>
                <w:color w:val="000000"/>
                <w:sz w:val="20"/>
                <w:szCs w:val="20"/>
              </w:rPr>
              <w:t>ich rural motorists</w:t>
            </w:r>
          </w:p>
        </w:tc>
        <w:tc>
          <w:tcPr>
            <w:tcW w:w="992" w:type="dxa"/>
            <w:gridSpan w:val="2"/>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-1172.4</w:t>
            </w:r>
          </w:p>
        </w:tc>
        <w:tc>
          <w:tcPr>
            <w:tcW w:w="659" w:type="dxa"/>
            <w:tcBorders>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52.3</w:t>
            </w:r>
          </w:p>
        </w:tc>
        <w:tc>
          <w:tcPr>
            <w:tcW w:w="691"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-194.4</w:t>
            </w:r>
          </w:p>
        </w:tc>
        <w:tc>
          <w:tcPr>
            <w:tcW w:w="540" w:type="dxa"/>
            <w:tcBorders>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18.4</w:t>
            </w:r>
          </w:p>
        </w:tc>
        <w:tc>
          <w:tcPr>
            <w:tcW w:w="913"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-347.3</w:t>
            </w:r>
          </w:p>
        </w:tc>
        <w:tc>
          <w:tcPr>
            <w:tcW w:w="540" w:type="dxa"/>
            <w:tcBorders>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17.0</w:t>
            </w:r>
          </w:p>
        </w:tc>
        <w:tc>
          <w:tcPr>
            <w:tcW w:w="739"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-220.5</w:t>
            </w:r>
          </w:p>
        </w:tc>
        <w:tc>
          <w:tcPr>
            <w:tcW w:w="540" w:type="dxa"/>
            <w:tcBorders>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11.2</w:t>
            </w:r>
          </w:p>
        </w:tc>
        <w:tc>
          <w:tcPr>
            <w:tcW w:w="670"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-75.6</w:t>
            </w:r>
          </w:p>
        </w:tc>
        <w:tc>
          <w:tcPr>
            <w:tcW w:w="470" w:type="dxa"/>
            <w:tcBorders>
              <w:bottom w:val="single" w:sz="4" w:space="0" w:color="auto"/>
              <w:right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8.9</w:t>
            </w:r>
          </w:p>
        </w:tc>
        <w:tc>
          <w:tcPr>
            <w:tcW w:w="634" w:type="dxa"/>
            <w:tcBorders>
              <w:top w:val="nil"/>
              <w:left w:val="single" w:sz="4" w:space="0" w:color="auto"/>
              <w:bottom w:val="single" w:sz="4" w:space="0" w:color="auto"/>
            </w:tcBorders>
            <w:noWrap/>
            <w:vAlign w:val="bottom"/>
          </w:tcPr>
          <w:p w:rsidR="001D0A19" w:rsidRPr="00052D16" w:rsidRDefault="001D0A19" w:rsidP="008F4D66">
            <w:pPr>
              <w:spacing w:after="0" w:line="240" w:lineRule="auto"/>
              <w:jc w:val="right"/>
              <w:rPr>
                <w:rFonts w:eastAsia="Times New Roman"/>
                <w:b/>
                <w:bCs/>
                <w:color w:val="000000"/>
                <w:sz w:val="20"/>
                <w:szCs w:val="20"/>
              </w:rPr>
            </w:pPr>
            <w:r w:rsidRPr="00052D16">
              <w:rPr>
                <w:rFonts w:eastAsia="Times New Roman"/>
                <w:b/>
                <w:bCs/>
                <w:color w:val="000000"/>
                <w:sz w:val="20"/>
                <w:szCs w:val="20"/>
              </w:rPr>
              <w:t>-51.2</w:t>
            </w:r>
          </w:p>
        </w:tc>
        <w:tc>
          <w:tcPr>
            <w:tcW w:w="470" w:type="dxa"/>
            <w:tcBorders>
              <w:bottom w:val="single" w:sz="4" w:space="0" w:color="auto"/>
            </w:tcBorders>
            <w:noWrap/>
            <w:vAlign w:val="bottom"/>
          </w:tcPr>
          <w:p w:rsidR="001D0A19" w:rsidRPr="00052D16" w:rsidRDefault="001D0A19" w:rsidP="008F4D66">
            <w:pPr>
              <w:spacing w:after="0" w:line="240" w:lineRule="auto"/>
              <w:jc w:val="right"/>
              <w:rPr>
                <w:rFonts w:eastAsia="Times New Roman"/>
                <w:i/>
                <w:iCs/>
                <w:color w:val="000000"/>
                <w:sz w:val="20"/>
                <w:szCs w:val="20"/>
              </w:rPr>
            </w:pPr>
            <w:r w:rsidRPr="00052D16">
              <w:rPr>
                <w:rFonts w:eastAsia="Times New Roman"/>
                <w:i/>
                <w:iCs/>
                <w:color w:val="000000"/>
                <w:sz w:val="20"/>
                <w:szCs w:val="20"/>
              </w:rPr>
              <w:t>8.3</w:t>
            </w:r>
          </w:p>
        </w:tc>
      </w:tr>
    </w:tbl>
    <w:p w:rsidR="001D0A19" w:rsidRPr="00052D16" w:rsidRDefault="001D0A19" w:rsidP="001D0A19">
      <w:pPr>
        <w:rPr>
          <w:sz w:val="20"/>
          <w:szCs w:val="20"/>
        </w:rPr>
      </w:pPr>
      <w:r w:rsidRPr="00052D16">
        <w:rPr>
          <w:sz w:val="20"/>
          <w:szCs w:val="20"/>
        </w:rPr>
        <w:t>Note:</w:t>
      </w:r>
      <w:r>
        <w:rPr>
          <w:sz w:val="20"/>
          <w:szCs w:val="20"/>
        </w:rPr>
        <w:t xml:space="preserve"> F</w:t>
      </w:r>
      <w:r w:rsidRPr="00052D16">
        <w:rPr>
          <w:sz w:val="20"/>
          <w:szCs w:val="20"/>
        </w:rPr>
        <w:t>igures in bold are significantly different to the comparator group (always the first line within each group)</w:t>
      </w:r>
    </w:p>
    <w:p w:rsidR="001D0A19" w:rsidRPr="00052D16" w:rsidRDefault="001D0A19" w:rsidP="001D0A19">
      <w:pPr>
        <w:rPr>
          <w:sz w:val="20"/>
          <w:szCs w:val="20"/>
        </w:rPr>
      </w:pPr>
    </w:p>
    <w:p w:rsidR="001D0A19" w:rsidRPr="00052D16" w:rsidRDefault="001D0A19" w:rsidP="001D0A19">
      <w:pPr>
        <w:spacing w:after="40"/>
        <w:rPr>
          <w:b/>
          <w:bCs/>
          <w:sz w:val="20"/>
          <w:szCs w:val="20"/>
        </w:rPr>
      </w:pPr>
      <w:r w:rsidRPr="00052D16">
        <w:rPr>
          <w:b/>
          <w:bCs/>
          <w:sz w:val="20"/>
          <w:szCs w:val="20"/>
        </w:rPr>
        <w:br w:type="column"/>
      </w:r>
      <w:r w:rsidRPr="00052D16">
        <w:rPr>
          <w:b/>
          <w:bCs/>
          <w:sz w:val="20"/>
          <w:szCs w:val="20"/>
        </w:rPr>
        <w:lastRenderedPageBreak/>
        <w:t>Table 5: Percentage of households ‘losing’ from an adult only tax and rebate scheme</w:t>
      </w:r>
    </w:p>
    <w:tbl>
      <w:tblPr>
        <w:tblW w:w="9069" w:type="dxa"/>
        <w:tblInd w:w="93" w:type="dxa"/>
        <w:tblLayout w:type="fixed"/>
        <w:tblLook w:val="00A0" w:firstRow="1" w:lastRow="0" w:firstColumn="1" w:lastColumn="0" w:noHBand="0" w:noVBand="0"/>
      </w:tblPr>
      <w:tblGrid>
        <w:gridCol w:w="1940"/>
        <w:gridCol w:w="1018"/>
        <w:gridCol w:w="1018"/>
        <w:gridCol w:w="1019"/>
        <w:gridCol w:w="1018"/>
        <w:gridCol w:w="1018"/>
        <w:gridCol w:w="1019"/>
        <w:gridCol w:w="1019"/>
      </w:tblGrid>
      <w:tr w:rsidR="001D0A19" w:rsidRPr="00052D16" w:rsidTr="008F4D66">
        <w:trPr>
          <w:trHeight w:val="610"/>
        </w:trPr>
        <w:tc>
          <w:tcPr>
            <w:tcW w:w="1940" w:type="dxa"/>
            <w:tcBorders>
              <w:top w:val="single" w:sz="4" w:space="0" w:color="auto"/>
              <w:left w:val="single" w:sz="4" w:space="0" w:color="auto"/>
              <w:bottom w:val="single" w:sz="4" w:space="0" w:color="000000"/>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 </w:t>
            </w:r>
          </w:p>
        </w:tc>
        <w:tc>
          <w:tcPr>
            <w:tcW w:w="1018" w:type="dxa"/>
            <w:tcBorders>
              <w:top w:val="single" w:sz="4" w:space="0" w:color="auto"/>
              <w:left w:val="single" w:sz="4" w:space="0" w:color="auto"/>
              <w:bottom w:val="single" w:sz="4" w:space="0" w:color="000000"/>
              <w:right w:val="nil"/>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Total</w:t>
            </w:r>
          </w:p>
        </w:tc>
        <w:tc>
          <w:tcPr>
            <w:tcW w:w="1018" w:type="dxa"/>
            <w:tcBorders>
              <w:top w:val="single" w:sz="4" w:space="0" w:color="auto"/>
              <w:left w:val="nil"/>
              <w:bottom w:val="single" w:sz="4" w:space="0" w:color="000000"/>
              <w:right w:val="nil"/>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Energy</w:t>
            </w:r>
          </w:p>
        </w:tc>
        <w:tc>
          <w:tcPr>
            <w:tcW w:w="1019" w:type="dxa"/>
            <w:tcBorders>
              <w:top w:val="single" w:sz="4" w:space="0" w:color="auto"/>
              <w:left w:val="nil"/>
              <w:bottom w:val="single" w:sz="4" w:space="0" w:color="000000"/>
              <w:right w:val="nil"/>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Trans-port</w:t>
            </w:r>
          </w:p>
        </w:tc>
        <w:tc>
          <w:tcPr>
            <w:tcW w:w="1018" w:type="dxa"/>
            <w:tcBorders>
              <w:top w:val="single" w:sz="4" w:space="0" w:color="auto"/>
              <w:left w:val="nil"/>
              <w:bottom w:val="single" w:sz="4" w:space="0" w:color="000000"/>
              <w:right w:val="nil"/>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Motor fuel</w:t>
            </w:r>
          </w:p>
        </w:tc>
        <w:tc>
          <w:tcPr>
            <w:tcW w:w="1018" w:type="dxa"/>
            <w:tcBorders>
              <w:top w:val="single" w:sz="4" w:space="0" w:color="auto"/>
              <w:left w:val="nil"/>
              <w:bottom w:val="single" w:sz="4" w:space="0" w:color="000000"/>
              <w:right w:val="nil"/>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Flights</w:t>
            </w:r>
          </w:p>
        </w:tc>
        <w:tc>
          <w:tcPr>
            <w:tcW w:w="1019" w:type="dxa"/>
            <w:tcBorders>
              <w:top w:val="single" w:sz="4" w:space="0" w:color="auto"/>
              <w:left w:val="nil"/>
              <w:bottom w:val="single" w:sz="4" w:space="0" w:color="000000"/>
              <w:right w:val="single" w:sz="4" w:space="0" w:color="auto"/>
            </w:tcBorders>
            <w:noWrap/>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Public transport</w:t>
            </w:r>
          </w:p>
        </w:tc>
        <w:tc>
          <w:tcPr>
            <w:tcW w:w="1019" w:type="dxa"/>
            <w:tcBorders>
              <w:top w:val="single" w:sz="4" w:space="0" w:color="auto"/>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b/>
                <w:bCs/>
                <w:color w:val="000000"/>
                <w:sz w:val="20"/>
                <w:szCs w:val="20"/>
              </w:rPr>
            </w:pPr>
            <w:r w:rsidRPr="00052D16">
              <w:rPr>
                <w:rFonts w:eastAsia="Times New Roman"/>
                <w:b/>
                <w:bCs/>
                <w:color w:val="000000"/>
                <w:sz w:val="20"/>
                <w:szCs w:val="20"/>
              </w:rPr>
              <w:t>n</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i/>
                <w:iCs/>
                <w:color w:val="000000"/>
                <w:sz w:val="20"/>
                <w:szCs w:val="20"/>
              </w:rPr>
            </w:pPr>
            <w:r w:rsidRPr="00052D16">
              <w:rPr>
                <w:rFonts w:eastAsia="Times New Roman"/>
                <w:i/>
                <w:iCs/>
                <w:color w:val="000000"/>
                <w:sz w:val="20"/>
                <w:szCs w:val="20"/>
              </w:rPr>
              <w:t>Average</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41.87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44.71</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37.34</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38.81</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26.06</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24.45</w:t>
            </w:r>
          </w:p>
        </w:tc>
        <w:tc>
          <w:tcPr>
            <w:tcW w:w="1019" w:type="dxa"/>
            <w:tcBorders>
              <w:top w:val="single" w:sz="4" w:space="0" w:color="auto"/>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i/>
                <w:iCs/>
                <w:color w:val="000000"/>
                <w:sz w:val="20"/>
                <w:szCs w:val="20"/>
              </w:rPr>
            </w:pPr>
            <w:r w:rsidRPr="00052D16">
              <w:rPr>
                <w:rFonts w:eastAsia="Times New Roman"/>
                <w:i/>
                <w:iCs/>
                <w:color w:val="000000"/>
                <w:sz w:val="20"/>
                <w:szCs w:val="20"/>
              </w:rPr>
              <w:t>24,446</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Low income</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21.1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42.5</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15.2</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18.7</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10.3</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15.5</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6,112</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High income</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70.7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50.2</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64.7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57.3</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44.0</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39.6</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6,112</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Children in hh</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54.4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49.2</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48.7</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26.5</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28.5</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7,151</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No children hh</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36.7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42.9</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34.4</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34.7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23.6</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25.1</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17,295</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Age &lt;= 35</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43.6</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34.4</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41.8</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40.2</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27.9</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30.4</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4,836</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Age 36 to 64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48.9</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46.1</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44.8</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46.9</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28.5</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28.4</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13,294</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Age&gt;=65</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25.8</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49.7</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18.2</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20.8</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13.4</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17.7</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6,316</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Education&gt;=16</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58.9</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44.4</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57.0</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51.3</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40.8</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35.5</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5,743</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Education&lt;11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33.3</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44.7</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28.1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31.9</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16.6</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21.8</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9,405</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Rural area</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50.1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51.2</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44.8</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51.5</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23.4</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23.3</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4,713</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Urban area</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39.2</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42.6</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35.3</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35.0</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25.0</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26.9</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17,374</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Workless hh</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24.1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40.3</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18.7</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20.7</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12.6</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19.4</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3,035</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In employment</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44.4</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45.3</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40.0</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41.4</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26.1</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27.0</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21,411</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Female head</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40.5</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50.4</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31.5</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32.4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20.8</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25.7</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9,434</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Male head</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42.7</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41.1</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41.0</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42.8</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26.7</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26.3</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15,011</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Not white</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34.4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36.7</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36.1</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29.4</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35.2</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28.0</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1,908</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White</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42.5</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45.4</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37.4</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39.6</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23.5</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25.9</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22,530</w:t>
            </w:r>
          </w:p>
        </w:tc>
      </w:tr>
      <w:tr w:rsidR="001D0A19" w:rsidRPr="00052D16" w:rsidTr="008F4D66">
        <w:trPr>
          <w:trHeight w:val="300"/>
        </w:trPr>
        <w:tc>
          <w:tcPr>
            <w:tcW w:w="1940" w:type="dxa"/>
            <w:tcBorders>
              <w:top w:val="nil"/>
              <w:left w:val="single" w:sz="4" w:space="0" w:color="auto"/>
              <w:bottom w:val="nil"/>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Poor rural motorists</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36.6</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50.8</w:t>
            </w:r>
          </w:p>
        </w:tc>
        <w:tc>
          <w:tcPr>
            <w:tcW w:w="1019"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29.2</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42.7</w:t>
            </w:r>
          </w:p>
        </w:tc>
        <w:tc>
          <w:tcPr>
            <w:tcW w:w="1018" w:type="dxa"/>
            <w:tcBorders>
              <w:top w:val="nil"/>
              <w:left w:val="nil"/>
              <w:bottom w:val="nil"/>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10.7</w:t>
            </w:r>
          </w:p>
        </w:tc>
        <w:tc>
          <w:tcPr>
            <w:tcW w:w="1019" w:type="dxa"/>
            <w:tcBorders>
              <w:top w:val="nil"/>
              <w:left w:val="nil"/>
              <w:bottom w:val="nil"/>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13.6</w:t>
            </w:r>
          </w:p>
        </w:tc>
        <w:tc>
          <w:tcPr>
            <w:tcW w:w="1019" w:type="dxa"/>
            <w:tcBorders>
              <w:top w:val="nil"/>
              <w:left w:val="nil"/>
              <w:bottom w:val="nil"/>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637</w:t>
            </w:r>
          </w:p>
        </w:tc>
      </w:tr>
      <w:tr w:rsidR="001D0A19" w:rsidRPr="00052D16" w:rsidTr="008F4D66">
        <w:trPr>
          <w:trHeight w:val="300"/>
        </w:trPr>
        <w:tc>
          <w:tcPr>
            <w:tcW w:w="1940" w:type="dxa"/>
            <w:tcBorders>
              <w:top w:val="nil"/>
              <w:left w:val="single" w:sz="4" w:space="0" w:color="auto"/>
              <w:bottom w:val="single" w:sz="4" w:space="0" w:color="auto"/>
              <w:right w:val="single" w:sz="4" w:space="0" w:color="auto"/>
            </w:tcBorders>
            <w:noWrap/>
            <w:vAlign w:val="center"/>
          </w:tcPr>
          <w:p w:rsidR="001D0A19" w:rsidRPr="00052D16" w:rsidRDefault="001D0A19" w:rsidP="008F4D66">
            <w:pPr>
              <w:spacing w:after="0" w:line="240" w:lineRule="auto"/>
              <w:rPr>
                <w:rFonts w:eastAsia="Times New Roman"/>
                <w:color w:val="000000"/>
                <w:sz w:val="20"/>
                <w:szCs w:val="20"/>
              </w:rPr>
            </w:pPr>
            <w:r w:rsidRPr="00052D16">
              <w:rPr>
                <w:rFonts w:eastAsia="Times New Roman"/>
                <w:color w:val="000000"/>
                <w:sz w:val="20"/>
                <w:szCs w:val="20"/>
              </w:rPr>
              <w:t>Rich rural motorists</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76.6</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58.0</w:t>
            </w:r>
          </w:p>
        </w:tc>
        <w:tc>
          <w:tcPr>
            <w:tcW w:w="1019"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71.6</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70.6</w:t>
            </w:r>
          </w:p>
        </w:tc>
        <w:tc>
          <w:tcPr>
            <w:tcW w:w="1018" w:type="dxa"/>
            <w:tcBorders>
              <w:top w:val="nil"/>
              <w:left w:val="nil"/>
              <w:bottom w:val="single" w:sz="4" w:space="0" w:color="auto"/>
              <w:right w:val="nil"/>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41.6</w:t>
            </w:r>
          </w:p>
        </w:tc>
        <w:tc>
          <w:tcPr>
            <w:tcW w:w="1019" w:type="dxa"/>
            <w:tcBorders>
              <w:top w:val="nil"/>
              <w:left w:val="nil"/>
              <w:bottom w:val="single" w:sz="4" w:space="0" w:color="auto"/>
              <w:right w:val="single" w:sz="4" w:space="0" w:color="auto"/>
            </w:tcBorders>
            <w:noWrap/>
            <w:vAlign w:val="center"/>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34.6</w:t>
            </w:r>
          </w:p>
        </w:tc>
        <w:tc>
          <w:tcPr>
            <w:tcW w:w="1019" w:type="dxa"/>
            <w:tcBorders>
              <w:top w:val="nil"/>
              <w:left w:val="nil"/>
              <w:bottom w:val="single" w:sz="4" w:space="0" w:color="auto"/>
              <w:right w:val="single" w:sz="4" w:space="0" w:color="auto"/>
            </w:tcBorders>
          </w:tcPr>
          <w:p w:rsidR="001D0A19" w:rsidRPr="00052D16" w:rsidRDefault="001D0A19" w:rsidP="008F4D66">
            <w:pPr>
              <w:spacing w:after="0" w:line="240" w:lineRule="auto"/>
              <w:jc w:val="center"/>
              <w:rPr>
                <w:rFonts w:eastAsia="Times New Roman"/>
                <w:color w:val="000000"/>
                <w:sz w:val="20"/>
                <w:szCs w:val="20"/>
              </w:rPr>
            </w:pPr>
            <w:r w:rsidRPr="00052D16">
              <w:rPr>
                <w:rFonts w:eastAsia="Times New Roman"/>
                <w:color w:val="000000"/>
                <w:sz w:val="20"/>
                <w:szCs w:val="20"/>
              </w:rPr>
              <w:t>1,422</w:t>
            </w:r>
          </w:p>
        </w:tc>
      </w:tr>
    </w:tbl>
    <w:p w:rsidR="001D0A19" w:rsidRPr="00052D16" w:rsidRDefault="001D0A19" w:rsidP="001D0A19">
      <w:pPr>
        <w:rPr>
          <w:sz w:val="20"/>
          <w:szCs w:val="20"/>
        </w:rPr>
      </w:pPr>
      <w:r w:rsidRPr="00052D16">
        <w:rPr>
          <w:sz w:val="20"/>
          <w:szCs w:val="20"/>
        </w:rPr>
        <w:t>Note: Low income households have equivalised household income equal or below the 25</w:t>
      </w:r>
      <w:r w:rsidRPr="00052D16">
        <w:rPr>
          <w:sz w:val="20"/>
          <w:szCs w:val="20"/>
          <w:vertAlign w:val="superscript"/>
        </w:rPr>
        <w:t>th</w:t>
      </w:r>
      <w:r w:rsidRPr="00052D16">
        <w:rPr>
          <w:sz w:val="20"/>
          <w:szCs w:val="20"/>
        </w:rPr>
        <w:t xml:space="preserve"> percentile, high income households are situated at or above the 75</w:t>
      </w:r>
      <w:r w:rsidRPr="00052D16">
        <w:rPr>
          <w:sz w:val="20"/>
          <w:szCs w:val="20"/>
          <w:vertAlign w:val="superscript"/>
        </w:rPr>
        <w:t>th</w:t>
      </w:r>
      <w:r w:rsidRPr="00052D16">
        <w:rPr>
          <w:sz w:val="20"/>
          <w:szCs w:val="20"/>
        </w:rPr>
        <w:t xml:space="preserve"> percentile of the equivalised income distribution.</w:t>
      </w:r>
    </w:p>
    <w:p w:rsidR="001D0A19" w:rsidRPr="00052D16" w:rsidRDefault="001D0A19" w:rsidP="001D0A19">
      <w:pPr>
        <w:rPr>
          <w:sz w:val="20"/>
          <w:szCs w:val="20"/>
        </w:rPr>
      </w:pPr>
    </w:p>
    <w:p w:rsidR="001D0A19" w:rsidRPr="00052D16" w:rsidRDefault="001D0A19" w:rsidP="001D0A19">
      <w:pPr>
        <w:rPr>
          <w:sz w:val="20"/>
          <w:szCs w:val="20"/>
        </w:rPr>
      </w:pPr>
    </w:p>
    <w:p w:rsidR="001D0A19" w:rsidRPr="00052D16" w:rsidRDefault="001D0A19" w:rsidP="001D0A19">
      <w:pPr>
        <w:rPr>
          <w:sz w:val="20"/>
          <w:szCs w:val="20"/>
        </w:rPr>
        <w:sectPr w:rsidR="001D0A19" w:rsidRPr="00052D16" w:rsidSect="00183D65">
          <w:footerReference w:type="default" r:id="rId11"/>
          <w:pgSz w:w="11906" w:h="16838"/>
          <w:pgMar w:top="1440" w:right="1440" w:bottom="1440" w:left="1440" w:header="708" w:footer="708" w:gutter="0"/>
          <w:cols w:space="708"/>
          <w:docGrid w:linePitch="360"/>
        </w:sectPr>
      </w:pPr>
    </w:p>
    <w:p w:rsidR="001D0A19" w:rsidRPr="00052D16" w:rsidRDefault="001D0A19" w:rsidP="001D0A19">
      <w:pPr>
        <w:spacing w:after="40"/>
        <w:rPr>
          <w:b/>
          <w:bCs/>
          <w:sz w:val="20"/>
          <w:szCs w:val="20"/>
        </w:rPr>
      </w:pPr>
      <w:r w:rsidRPr="00052D16">
        <w:rPr>
          <w:b/>
          <w:bCs/>
          <w:sz w:val="20"/>
          <w:szCs w:val="20"/>
        </w:rPr>
        <w:lastRenderedPageBreak/>
        <w:t>Table 6: OLS regression results of an adult-only £100 per tonne of CO</w:t>
      </w:r>
      <w:r w:rsidRPr="003A72DA">
        <w:rPr>
          <w:b/>
          <w:bCs/>
          <w:sz w:val="20"/>
          <w:szCs w:val="20"/>
          <w:vertAlign w:val="subscript"/>
        </w:rPr>
        <w:t>2</w:t>
      </w:r>
      <w:r w:rsidRPr="00052D16">
        <w:rPr>
          <w:b/>
          <w:bCs/>
          <w:sz w:val="20"/>
          <w:szCs w:val="20"/>
        </w:rPr>
        <w:t xml:space="preserve"> Tax and Rebate scheme</w:t>
      </w:r>
      <w:r>
        <w:rPr>
          <w:b/>
          <w:bCs/>
          <w:sz w:val="20"/>
          <w:szCs w:val="20"/>
        </w:rPr>
        <w:t>. Dependent variable = net rebate = gross rebate less carbon tax paid</w:t>
      </w:r>
    </w:p>
    <w:tbl>
      <w:tblPr>
        <w:tblW w:w="5000" w:type="pct"/>
        <w:jc w:val="center"/>
        <w:tblLayout w:type="fixed"/>
        <w:tblCellMar>
          <w:left w:w="75" w:type="dxa"/>
          <w:right w:w="75" w:type="dxa"/>
        </w:tblCellMar>
        <w:tblLook w:val="0000" w:firstRow="0" w:lastRow="0" w:firstColumn="0" w:lastColumn="0" w:noHBand="0" w:noVBand="0"/>
      </w:tblPr>
      <w:tblGrid>
        <w:gridCol w:w="931"/>
        <w:gridCol w:w="1032"/>
        <w:gridCol w:w="1032"/>
        <w:gridCol w:w="1031"/>
        <w:gridCol w:w="1031"/>
        <w:gridCol w:w="1031"/>
        <w:gridCol w:w="1031"/>
        <w:gridCol w:w="1031"/>
        <w:gridCol w:w="1026"/>
      </w:tblGrid>
      <w:tr w:rsidR="001D0A19" w:rsidRPr="00052C72" w:rsidTr="008F4D66">
        <w:trPr>
          <w:jc w:val="center"/>
        </w:trPr>
        <w:tc>
          <w:tcPr>
            <w:tcW w:w="507"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rPr>
                <w:rFonts w:cs="Times New Roman"/>
                <w:sz w:val="18"/>
                <w:szCs w:val="18"/>
              </w:rPr>
            </w:pPr>
          </w:p>
        </w:tc>
        <w:tc>
          <w:tcPr>
            <w:tcW w:w="562" w:type="pct"/>
            <w:tcBorders>
              <w:top w:val="single" w:sz="6" w:space="0" w:color="auto"/>
              <w:left w:val="nil"/>
              <w:bottom w:val="nil"/>
              <w:right w:val="nil"/>
            </w:tcBorders>
            <w:vAlign w:val="center"/>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(1)</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(2)</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(3)</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(4)</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(5)</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(6)</w:t>
            </w:r>
          </w:p>
        </w:tc>
        <w:tc>
          <w:tcPr>
            <w:tcW w:w="562"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(7)</w:t>
            </w:r>
          </w:p>
        </w:tc>
        <w:tc>
          <w:tcPr>
            <w:tcW w:w="560" w:type="pct"/>
            <w:tcBorders>
              <w:top w:val="single" w:sz="6" w:space="0" w:color="auto"/>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(8)</w:t>
            </w:r>
          </w:p>
        </w:tc>
      </w:tr>
      <w:tr w:rsidR="001D0A19" w:rsidRPr="00052C72" w:rsidTr="008F4D66">
        <w:trPr>
          <w:jc w:val="center"/>
        </w:trPr>
        <w:tc>
          <w:tcPr>
            <w:tcW w:w="507"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rPr>
                <w:rFonts w:cs="Times New Roman"/>
                <w:sz w:val="18"/>
                <w:szCs w:val="18"/>
              </w:rPr>
            </w:pPr>
            <w:r w:rsidRPr="0089382C">
              <w:rPr>
                <w:rFonts w:cs="Times New Roman"/>
                <w:sz w:val="18"/>
                <w:szCs w:val="18"/>
              </w:rPr>
              <w:t>VARIABLES</w:t>
            </w:r>
          </w:p>
        </w:tc>
        <w:tc>
          <w:tcPr>
            <w:tcW w:w="562" w:type="pct"/>
            <w:tcBorders>
              <w:top w:val="nil"/>
              <w:left w:val="nil"/>
              <w:bottom w:val="single" w:sz="6" w:space="0" w:color="auto"/>
              <w:right w:val="nil"/>
            </w:tcBorders>
            <w:vAlign w:val="center"/>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Total</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Home energy</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Transport</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Total</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Home energy</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Transport</w:t>
            </w:r>
          </w:p>
        </w:tc>
        <w:tc>
          <w:tcPr>
            <w:tcW w:w="562"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Total</w:t>
            </w:r>
          </w:p>
        </w:tc>
        <w:tc>
          <w:tcPr>
            <w:tcW w:w="560"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r w:rsidRPr="0089382C">
              <w:rPr>
                <w:rFonts w:cs="Times New Roman"/>
                <w:sz w:val="18"/>
                <w:szCs w:val="18"/>
              </w:rPr>
              <w:t>Home energy</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rFonts w:cs="Times New Roman"/>
                <w:sz w:val="18"/>
                <w:szCs w:val="18"/>
              </w:rPr>
            </w:pPr>
          </w:p>
        </w:tc>
        <w:tc>
          <w:tcPr>
            <w:tcW w:w="562" w:type="pct"/>
            <w:tcBorders>
              <w:top w:val="nil"/>
              <w:left w:val="nil"/>
              <w:bottom w:val="nil"/>
              <w:right w:val="nil"/>
            </w:tcBorders>
            <w:vAlign w:val="center"/>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c>
          <w:tcPr>
            <w:tcW w:w="560"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jc w:val="center"/>
              <w:rPr>
                <w:rFonts w:cs="Times New Roman"/>
                <w:sz w:val="18"/>
                <w:szCs w:val="18"/>
              </w:rPr>
            </w:pP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Income</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Adult2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0.63***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0.78***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0.78***</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Adult3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0.66***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0.74***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0.70***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0.19***</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Adult4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0.58***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0.63***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0.61***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Adult5+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0.62***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0.59***</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0.56***</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(0.19)</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(0.07)</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Child1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Child2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-0.14***</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Child3+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-0.08**</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Age</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Age2_100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Agetop</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Female</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Education 16+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-0.17***</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Education 12-15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Edu. missing</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Workless</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Ethnic minority</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Rural</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Rural missing</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Bedrooms</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-0.08***</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No vehicle</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0.39***</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0.15***</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Own outright</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-0.14***</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Mortgage</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Missing own</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-0.07***</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Detached</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-0.17***</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lastRenderedPageBreak/>
              <w:t>Semid</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Terraced</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Flat conv.</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Elec heat</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0.17***</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Oil heat</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-0.23***</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(0.04)</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Other heat</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0.05***</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Constant</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0.51***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1.29***</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0.29***</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1.07***</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0.30***</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(0.01)</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(0.03)</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(0.06)</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(0.02)</w:t>
            </w: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p>
        </w:tc>
      </w:tr>
      <w:tr w:rsidR="001D0A19" w:rsidRPr="00052C72" w:rsidTr="008F4D66">
        <w:trPr>
          <w:jc w:val="center"/>
        </w:trPr>
        <w:tc>
          <w:tcPr>
            <w:tcW w:w="507" w:type="pct"/>
            <w:tcBorders>
              <w:top w:val="nil"/>
              <w:left w:val="nil"/>
              <w:bottom w:val="nil"/>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Observations</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2"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c>
          <w:tcPr>
            <w:tcW w:w="560" w:type="pct"/>
            <w:tcBorders>
              <w:top w:val="nil"/>
              <w:left w:val="nil"/>
              <w:bottom w:val="nil"/>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22,990</w:t>
            </w:r>
          </w:p>
        </w:tc>
      </w:tr>
      <w:tr w:rsidR="001D0A19" w:rsidRPr="00052C72" w:rsidTr="008F4D66">
        <w:tblPrEx>
          <w:tblBorders>
            <w:bottom w:val="single" w:sz="6" w:space="0" w:color="auto"/>
          </w:tblBorders>
        </w:tblPrEx>
        <w:trPr>
          <w:jc w:val="center"/>
        </w:trPr>
        <w:tc>
          <w:tcPr>
            <w:tcW w:w="507" w:type="pct"/>
            <w:tcBorders>
              <w:top w:val="nil"/>
              <w:left w:val="nil"/>
              <w:bottom w:val="single" w:sz="6" w:space="0" w:color="auto"/>
              <w:right w:val="nil"/>
            </w:tcBorders>
          </w:tcPr>
          <w:p w:rsidR="001D0A19" w:rsidRPr="0089382C" w:rsidRDefault="001D0A19" w:rsidP="008F4D66">
            <w:pPr>
              <w:widowControl w:val="0"/>
              <w:autoSpaceDE w:val="0"/>
              <w:autoSpaceDN w:val="0"/>
              <w:adjustRightInd w:val="0"/>
              <w:spacing w:after="0" w:line="240" w:lineRule="auto"/>
              <w:rPr>
                <w:sz w:val="18"/>
                <w:szCs w:val="18"/>
              </w:rPr>
            </w:pPr>
            <w:r w:rsidRPr="0089382C">
              <w:rPr>
                <w:sz w:val="18"/>
                <w:szCs w:val="18"/>
              </w:rPr>
              <w:t>R-squared</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0.325</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0.138</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0.188</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0.409</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0.233</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0.240</w:t>
            </w:r>
          </w:p>
        </w:tc>
        <w:tc>
          <w:tcPr>
            <w:tcW w:w="562"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0.426</w:t>
            </w:r>
          </w:p>
        </w:tc>
        <w:tc>
          <w:tcPr>
            <w:tcW w:w="560" w:type="pct"/>
            <w:tcBorders>
              <w:top w:val="nil"/>
              <w:left w:val="nil"/>
              <w:bottom w:val="single" w:sz="6" w:space="0" w:color="auto"/>
              <w:right w:val="nil"/>
            </w:tcBorders>
            <w:vAlign w:val="center"/>
          </w:tcPr>
          <w:p w:rsidR="001D0A19" w:rsidRPr="004E3284" w:rsidRDefault="001D0A19" w:rsidP="008F4D66">
            <w:pPr>
              <w:widowControl w:val="0"/>
              <w:autoSpaceDE w:val="0"/>
              <w:autoSpaceDN w:val="0"/>
              <w:adjustRightInd w:val="0"/>
              <w:spacing w:after="0" w:line="240" w:lineRule="auto"/>
              <w:jc w:val="center"/>
              <w:rPr>
                <w:rFonts w:cs="Times New Roman"/>
                <w:sz w:val="18"/>
                <w:szCs w:val="18"/>
              </w:rPr>
            </w:pPr>
            <w:r w:rsidRPr="004E3284">
              <w:rPr>
                <w:rFonts w:cs="Times New Roman"/>
                <w:sz w:val="18"/>
                <w:szCs w:val="18"/>
              </w:rPr>
              <w:t>0.261</w:t>
            </w:r>
          </w:p>
        </w:tc>
      </w:tr>
    </w:tbl>
    <w:p w:rsidR="001D0A19" w:rsidRPr="00052D16" w:rsidRDefault="001D0A19" w:rsidP="001D0A19">
      <w:pPr>
        <w:widowControl w:val="0"/>
        <w:autoSpaceDE w:val="0"/>
        <w:autoSpaceDN w:val="0"/>
        <w:adjustRightInd w:val="0"/>
        <w:spacing w:after="0" w:line="240" w:lineRule="auto"/>
        <w:rPr>
          <w:sz w:val="20"/>
          <w:szCs w:val="20"/>
        </w:rPr>
      </w:pPr>
      <w:r w:rsidRPr="00052D16">
        <w:rPr>
          <w:sz w:val="20"/>
          <w:szCs w:val="20"/>
        </w:rPr>
        <w:t xml:space="preserve">Note: Robust standard errors in parentheses. *** p&lt;0.01, ** p&lt;0.05, * p&lt;0.1. </w:t>
      </w:r>
      <w:r>
        <w:rPr>
          <w:sz w:val="20"/>
          <w:szCs w:val="20"/>
        </w:rPr>
        <w:br/>
      </w:r>
      <w:r w:rsidRPr="00052D16">
        <w:rPr>
          <w:sz w:val="20"/>
          <w:szCs w:val="20"/>
        </w:rPr>
        <w:t>1</w:t>
      </w:r>
      <w:r w:rsidRPr="00052D16">
        <w:rPr>
          <w:sz w:val="20"/>
          <w:szCs w:val="20"/>
          <w:vertAlign w:val="superscript"/>
        </w:rPr>
        <w:t>st</w:t>
      </w:r>
      <w:r w:rsidRPr="00052D16">
        <w:rPr>
          <w:sz w:val="20"/>
          <w:szCs w:val="20"/>
        </w:rPr>
        <w:t xml:space="preserve"> and 99</w:t>
      </w:r>
      <w:r w:rsidRPr="00052D16">
        <w:rPr>
          <w:sz w:val="20"/>
          <w:szCs w:val="20"/>
          <w:vertAlign w:val="superscript"/>
        </w:rPr>
        <w:t>th</w:t>
      </w:r>
      <w:r w:rsidRPr="00052D16">
        <w:rPr>
          <w:sz w:val="20"/>
          <w:szCs w:val="20"/>
        </w:rPr>
        <w:t xml:space="preserve"> percentiles of the net rebate distributions and of income are excluded to reduce influence of outliers. Error terms are not perfectly normally distributed but regression results were robust against exclusion of error outliers with no significant differences of coefficients. The results presented include regression outliers.</w:t>
      </w:r>
      <w:r w:rsidRPr="00052D16">
        <w:rPr>
          <w:sz w:val="20"/>
          <w:szCs w:val="20"/>
        </w:rPr>
        <w:br/>
        <w:t>Independent variables: “Income” represents annual disposable income divided by 10,000. “Adult2” identifies households with at least 2 adults, “adults3” identifies households with at least 3 adults and so forth, the same logic applies to the variables “child2” and following. “Age” provides age in years. Since the relationship between age and emissions has an inverse u-shape, an age-squared term is also used (‘age2/100 – age squared divided by 100). “Agetop” is  coded 1 for households with reference persons aged 80 and over and 0 otherwise. “Education 16+” is coded 1 if at least one household member attended full time education for 16 or more years. “Education 12-15” is coded 1 if at least one household member attended education for 12 to 15 years and 0 otherwise, “Edu</w:t>
      </w:r>
      <w:r>
        <w:rPr>
          <w:sz w:val="20"/>
          <w:szCs w:val="20"/>
        </w:rPr>
        <w:t>.</w:t>
      </w:r>
      <w:r w:rsidRPr="00052D16">
        <w:rPr>
          <w:sz w:val="20"/>
          <w:szCs w:val="20"/>
        </w:rPr>
        <w:t xml:space="preserve"> missing” is coded 1 if information on education is missing. “Rural” is coded 1 for households in settlements with less than 10,000 inhabitants. “Rural missing” is coded 1 if information on rural location is missing which is mainly for households in Northern Ireland. Own outright means that the household owns the property without mortgage, “mortgage” means the property is owned through a mortgage. “Missing own” denotes that information is not available, control household is renting the property. Control household for type of dwelling is a household in a purpose build flat and the control household for the heating variables has central gas heating.</w:t>
      </w:r>
    </w:p>
    <w:p w:rsidR="001D0A19" w:rsidRPr="00052D16" w:rsidRDefault="001D0A19" w:rsidP="001D0A19">
      <w:pPr>
        <w:rPr>
          <w:sz w:val="20"/>
          <w:szCs w:val="20"/>
        </w:rPr>
      </w:pPr>
    </w:p>
    <w:p w:rsidR="001D0A19" w:rsidRDefault="001D0A19" w:rsidP="001D0A19">
      <w:pPr>
        <w:spacing w:after="0" w:line="360" w:lineRule="auto"/>
        <w:jc w:val="both"/>
        <w:rPr>
          <w:b/>
          <w:bCs/>
        </w:rPr>
      </w:pPr>
    </w:p>
    <w:p w:rsidR="001D0A19" w:rsidRDefault="001D0A19" w:rsidP="001D0A19">
      <w:pPr>
        <w:spacing w:after="0" w:line="360" w:lineRule="auto"/>
        <w:jc w:val="both"/>
        <w:rPr>
          <w:b/>
          <w:bCs/>
        </w:rPr>
      </w:pPr>
      <w:r>
        <w:rPr>
          <w:b/>
          <w:bCs/>
        </w:rPr>
        <w:br w:type="column"/>
      </w:r>
      <w:r w:rsidRPr="000D72E2">
        <w:rPr>
          <w:b/>
          <w:bCs/>
        </w:rPr>
        <w:lastRenderedPageBreak/>
        <w:t>References</w:t>
      </w:r>
    </w:p>
    <w:p w:rsidR="001D0A19" w:rsidRPr="001D0A19" w:rsidRDefault="001D0A19" w:rsidP="001D0A19">
      <w:pPr>
        <w:spacing w:after="0" w:line="240" w:lineRule="auto"/>
        <w:ind w:left="851" w:hanging="851"/>
        <w:jc w:val="both"/>
        <w:rPr>
          <w:noProof/>
          <w:lang w:val="it-IT"/>
        </w:rPr>
      </w:pPr>
      <w:r w:rsidRPr="000D72E2">
        <w:fldChar w:fldCharType="begin"/>
      </w:r>
      <w:r w:rsidRPr="000D72E2">
        <w:instrText xml:space="preserve"> ADDIN EN.REFLIST </w:instrText>
      </w:r>
      <w:r w:rsidRPr="000D72E2">
        <w:fldChar w:fldCharType="separate"/>
      </w:r>
      <w:bookmarkStart w:id="2" w:name="_ENREF_1"/>
      <w:r>
        <w:rPr>
          <w:noProof/>
        </w:rPr>
        <w:t xml:space="preserve">AA, 2006-2009. Fuel Price Reports. </w:t>
      </w:r>
      <w:r w:rsidRPr="001D0A19">
        <w:rPr>
          <w:noProof/>
          <w:lang w:val="it-IT"/>
        </w:rPr>
        <w:t>The Automobile Association.</w:t>
      </w:r>
      <w:bookmarkEnd w:id="2"/>
    </w:p>
    <w:p w:rsidR="001D0A19" w:rsidRDefault="001D0A19" w:rsidP="001D0A19">
      <w:pPr>
        <w:spacing w:after="0" w:line="240" w:lineRule="auto"/>
        <w:ind w:left="851" w:hanging="851"/>
        <w:jc w:val="both"/>
        <w:rPr>
          <w:noProof/>
        </w:rPr>
      </w:pPr>
      <w:bookmarkStart w:id="3" w:name="_ENREF_2"/>
      <w:r w:rsidRPr="001D0A19">
        <w:rPr>
          <w:noProof/>
          <w:lang w:val="it-IT"/>
        </w:rPr>
        <w:t xml:space="preserve">AEA, Cambridge Econometrics, 2008. </w:t>
      </w:r>
      <w:r>
        <w:rPr>
          <w:noProof/>
        </w:rPr>
        <w:t>A Study in Personal Carbon Allocation: Cap and Share. A Report to Comhar SDC Sustainable Development Council, Ireland, AEA Energy &amp; Environment and Cambridge Econometrics.</w:t>
      </w:r>
      <w:bookmarkEnd w:id="3"/>
    </w:p>
    <w:p w:rsidR="001D0A19" w:rsidRDefault="001D0A19" w:rsidP="001D0A19">
      <w:pPr>
        <w:spacing w:after="0" w:line="240" w:lineRule="auto"/>
        <w:ind w:left="851" w:hanging="851"/>
        <w:jc w:val="both"/>
        <w:rPr>
          <w:noProof/>
        </w:rPr>
      </w:pPr>
      <w:bookmarkStart w:id="4" w:name="_ENREF_3"/>
      <w:r>
        <w:rPr>
          <w:noProof/>
        </w:rPr>
        <w:t>Anderson, K., Bows, A., 2008. Reframing the climate change challenge in light of post-2000 emission trends. Philosophical Transactions of the Royal Society a-Mathematical Physical and Engineering Sciences 366, 3863-3882.</w:t>
      </w:r>
      <w:bookmarkEnd w:id="4"/>
    </w:p>
    <w:p w:rsidR="001D0A19" w:rsidRDefault="001D0A19" w:rsidP="001D0A19">
      <w:pPr>
        <w:spacing w:after="0" w:line="240" w:lineRule="auto"/>
        <w:ind w:left="851" w:hanging="851"/>
        <w:jc w:val="both"/>
        <w:rPr>
          <w:noProof/>
        </w:rPr>
      </w:pPr>
      <w:bookmarkStart w:id="5" w:name="_ENREF_4"/>
      <w:r w:rsidRPr="001D0A19">
        <w:rPr>
          <w:noProof/>
          <w:lang w:val="de-DE"/>
        </w:rPr>
        <w:t xml:space="preserve">Bach, S., Kohlhaas, M., Meyer, B., Praetorius, B., Welsch, H., 2002. </w:t>
      </w:r>
      <w:r>
        <w:rPr>
          <w:noProof/>
        </w:rPr>
        <w:t>The effects of environmental fiscal reform in Germany: a simulation study. Energy Policy 30, 803-811.</w:t>
      </w:r>
      <w:bookmarkEnd w:id="5"/>
    </w:p>
    <w:p w:rsidR="001D0A19" w:rsidRDefault="001D0A19" w:rsidP="001D0A19">
      <w:pPr>
        <w:spacing w:after="0" w:line="240" w:lineRule="auto"/>
        <w:ind w:left="851" w:hanging="851"/>
        <w:jc w:val="both"/>
        <w:rPr>
          <w:noProof/>
        </w:rPr>
      </w:pPr>
      <w:bookmarkStart w:id="6" w:name="_ENREF_5"/>
      <w:r>
        <w:rPr>
          <w:noProof/>
        </w:rPr>
        <w:t>Baranzini, A., Goldemberg, J., Speck, S., 2000. A future for carbon taxes. Ecol. Econ. 32, 395-412.</w:t>
      </w:r>
      <w:bookmarkEnd w:id="6"/>
    </w:p>
    <w:p w:rsidR="001D0A19" w:rsidRDefault="001D0A19" w:rsidP="001D0A19">
      <w:pPr>
        <w:spacing w:after="0" w:line="240" w:lineRule="auto"/>
        <w:ind w:left="851" w:hanging="851"/>
        <w:jc w:val="both"/>
        <w:rPr>
          <w:noProof/>
        </w:rPr>
      </w:pPr>
      <w:bookmarkStart w:id="7" w:name="_ENREF_6"/>
      <w:r>
        <w:rPr>
          <w:noProof/>
        </w:rPr>
        <w:t>Barker, T., Köhler, J., 1998. Equity and Ecotax Reform in the EU; Achieving a 10 per cent reduction in CO2 emissions using excise duties. Fiscal Studies 19, 375-402.</w:t>
      </w:r>
      <w:bookmarkEnd w:id="7"/>
    </w:p>
    <w:p w:rsidR="001D0A19" w:rsidRDefault="001D0A19" w:rsidP="001D0A19">
      <w:pPr>
        <w:spacing w:after="0" w:line="240" w:lineRule="auto"/>
        <w:ind w:left="851" w:hanging="851"/>
        <w:jc w:val="both"/>
        <w:rPr>
          <w:noProof/>
        </w:rPr>
      </w:pPr>
      <w:bookmarkStart w:id="8" w:name="_ENREF_7"/>
      <w:r>
        <w:rPr>
          <w:noProof/>
        </w:rPr>
        <w:t>Barnes, P., 2003. Who Owns the Sky?: Our Common Assets and the Future of Capitalism. Island Press, Washington D.C.</w:t>
      </w:r>
      <w:bookmarkEnd w:id="8"/>
    </w:p>
    <w:p w:rsidR="001D0A19" w:rsidRDefault="001D0A19" w:rsidP="001D0A19">
      <w:pPr>
        <w:spacing w:after="0" w:line="240" w:lineRule="auto"/>
        <w:ind w:left="851" w:hanging="851"/>
        <w:jc w:val="both"/>
        <w:rPr>
          <w:noProof/>
        </w:rPr>
      </w:pPr>
      <w:bookmarkStart w:id="9" w:name="_ENREF_8"/>
      <w:r>
        <w:rPr>
          <w:noProof/>
        </w:rPr>
        <w:t>Blow, L., Crawford, I., 1997. The distributional effects of taxes on private motoring. London: Institute for Fiscal Studies.</w:t>
      </w:r>
      <w:bookmarkEnd w:id="9"/>
    </w:p>
    <w:p w:rsidR="001D0A19" w:rsidRDefault="001D0A19" w:rsidP="001D0A19">
      <w:pPr>
        <w:spacing w:after="0" w:line="240" w:lineRule="auto"/>
        <w:ind w:left="851" w:hanging="851"/>
        <w:jc w:val="both"/>
        <w:rPr>
          <w:noProof/>
        </w:rPr>
      </w:pPr>
      <w:bookmarkStart w:id="10" w:name="_ENREF_9"/>
      <w:r>
        <w:rPr>
          <w:noProof/>
        </w:rPr>
        <w:t>Bork, C., 2006. Distributional effects of the ecological tax reform in Germany: an evaluation with a microsimulation model, in: Serret, Y., Johnstone, N. (Eds.), The Distributional Effect of Environmental Policy. Edward Elgar / OECD, Cheltenham, UK, pp. 139-170.</w:t>
      </w:r>
      <w:bookmarkEnd w:id="10"/>
    </w:p>
    <w:p w:rsidR="001D0A19" w:rsidRDefault="001D0A19" w:rsidP="001D0A19">
      <w:pPr>
        <w:spacing w:after="0" w:line="240" w:lineRule="auto"/>
        <w:ind w:left="851" w:hanging="851"/>
        <w:jc w:val="both"/>
        <w:rPr>
          <w:noProof/>
        </w:rPr>
      </w:pPr>
      <w:bookmarkStart w:id="11" w:name="_ENREF_10"/>
      <w:r>
        <w:rPr>
          <w:noProof/>
        </w:rPr>
        <w:t>Boyce, J., Riddle, M., 2007. Cap and Dividend: How to Curb Global Warming while Protecting the Incomes of American Families. Working Paper Series Number 150, Amherst: Political Economy Research Institute, University of Massachusetts.</w:t>
      </w:r>
      <w:bookmarkEnd w:id="11"/>
    </w:p>
    <w:p w:rsidR="001D0A19" w:rsidRDefault="001D0A19" w:rsidP="001D0A19">
      <w:pPr>
        <w:spacing w:after="0" w:line="240" w:lineRule="auto"/>
        <w:ind w:left="851" w:hanging="851"/>
        <w:jc w:val="both"/>
        <w:rPr>
          <w:noProof/>
        </w:rPr>
      </w:pPr>
      <w:bookmarkStart w:id="12" w:name="_ENREF_11"/>
      <w:r>
        <w:rPr>
          <w:noProof/>
        </w:rPr>
        <w:t>Brännlund, R., Nordström, J., 2004. Carbon tax simulations using a household demand model. European Economic Review 48, 211-233.</w:t>
      </w:r>
      <w:bookmarkEnd w:id="12"/>
    </w:p>
    <w:p w:rsidR="001D0A19" w:rsidRDefault="001D0A19" w:rsidP="001D0A19">
      <w:pPr>
        <w:spacing w:after="0" w:line="240" w:lineRule="auto"/>
        <w:ind w:left="851" w:hanging="851"/>
        <w:jc w:val="both"/>
        <w:rPr>
          <w:noProof/>
        </w:rPr>
      </w:pPr>
      <w:bookmarkStart w:id="13" w:name="_ENREF_12"/>
      <w:r>
        <w:rPr>
          <w:noProof/>
        </w:rPr>
        <w:t>Bristow, A.L., Wardman, M., Zanni, A.M., Chintakayala, P.K., 2010. Public acceptability of personal carbon trading and carbon tax. Ecol. Econ. 69, 1824-1837.</w:t>
      </w:r>
      <w:bookmarkEnd w:id="13"/>
    </w:p>
    <w:p w:rsidR="001D0A19" w:rsidRDefault="001D0A19" w:rsidP="001D0A19">
      <w:pPr>
        <w:spacing w:after="0" w:line="240" w:lineRule="auto"/>
        <w:ind w:left="851" w:hanging="851"/>
        <w:jc w:val="both"/>
        <w:rPr>
          <w:noProof/>
        </w:rPr>
      </w:pPr>
      <w:bookmarkStart w:id="14" w:name="_ENREF_13"/>
      <w:r>
        <w:rPr>
          <w:noProof/>
        </w:rPr>
        <w:t>Büchs, M., Schnepf, S.V., 2013a. Expenditure as proxy for UK household emissions? Comparing three estimation methods, S3RI working paper, University of Southampton (forthcoming, accepted for publication).</w:t>
      </w:r>
      <w:bookmarkEnd w:id="14"/>
    </w:p>
    <w:p w:rsidR="001D0A19" w:rsidRDefault="001D0A19" w:rsidP="001D0A19">
      <w:pPr>
        <w:spacing w:after="0" w:line="240" w:lineRule="auto"/>
        <w:ind w:left="851" w:hanging="851"/>
        <w:jc w:val="both"/>
        <w:rPr>
          <w:noProof/>
        </w:rPr>
      </w:pPr>
      <w:bookmarkStart w:id="15" w:name="_ENREF_14"/>
      <w:r w:rsidRPr="001D0A19">
        <w:rPr>
          <w:noProof/>
          <w:lang w:val="de-DE"/>
        </w:rPr>
        <w:t xml:space="preserve">Büchs, M., Schnepf, S.V., 2013b. </w:t>
      </w:r>
      <w:r>
        <w:rPr>
          <w:noProof/>
        </w:rPr>
        <w:t>Who emits most? Associations between socio-economic factors and UK households' home energy, transport, indirect and total CO2 emissions. Ecol. Econ. 90, 114-123.</w:t>
      </w:r>
      <w:bookmarkEnd w:id="15"/>
    </w:p>
    <w:p w:rsidR="001D0A19" w:rsidRDefault="001D0A19" w:rsidP="001D0A19">
      <w:pPr>
        <w:spacing w:after="0" w:line="240" w:lineRule="auto"/>
        <w:ind w:left="851" w:hanging="851"/>
        <w:jc w:val="both"/>
        <w:rPr>
          <w:noProof/>
        </w:rPr>
      </w:pPr>
      <w:bookmarkStart w:id="16" w:name="_ENREF_15"/>
      <w:r>
        <w:rPr>
          <w:noProof/>
        </w:rPr>
        <w:t>CEC, 1992. European Economy: The climate challenge - economic aspects of the Community's strategy for limiting  CO2 emissions. European Economy 51, Commission of the European Communities, Luxembourg: Office for Official Publications.</w:t>
      </w:r>
      <w:bookmarkEnd w:id="16"/>
    </w:p>
    <w:p w:rsidR="001D0A19" w:rsidRDefault="001D0A19" w:rsidP="001D0A19">
      <w:pPr>
        <w:spacing w:after="0" w:line="240" w:lineRule="auto"/>
        <w:ind w:left="851" w:hanging="851"/>
        <w:jc w:val="both"/>
        <w:rPr>
          <w:noProof/>
        </w:rPr>
      </w:pPr>
      <w:bookmarkStart w:id="17" w:name="_ENREF_16"/>
      <w:r>
        <w:rPr>
          <w:noProof/>
        </w:rPr>
        <w:t>DECC, 2011a. Average annual domestic electricity bills for selected towns and cities in the UK and average unit costs (QEP 2.2.3). Department of Energy and Climate Change.</w:t>
      </w:r>
      <w:bookmarkEnd w:id="17"/>
    </w:p>
    <w:p w:rsidR="001D0A19" w:rsidRDefault="001D0A19" w:rsidP="001D0A19">
      <w:pPr>
        <w:spacing w:after="0" w:line="240" w:lineRule="auto"/>
        <w:ind w:left="851" w:hanging="851"/>
        <w:jc w:val="both"/>
        <w:rPr>
          <w:noProof/>
        </w:rPr>
      </w:pPr>
      <w:bookmarkStart w:id="18" w:name="_ENREF_17"/>
      <w:r>
        <w:rPr>
          <w:noProof/>
        </w:rPr>
        <w:t>DECC, 2011b. Average annual domestic gas bills for selected towns and cities in the UK and average unit costs (QEP 2.3.3). Department of Energy and Climate Change.</w:t>
      </w:r>
      <w:bookmarkEnd w:id="18"/>
    </w:p>
    <w:p w:rsidR="001D0A19" w:rsidRDefault="001D0A19" w:rsidP="001D0A19">
      <w:pPr>
        <w:spacing w:after="0" w:line="240" w:lineRule="auto"/>
        <w:ind w:left="851" w:hanging="851"/>
        <w:jc w:val="both"/>
        <w:rPr>
          <w:noProof/>
        </w:rPr>
      </w:pPr>
      <w:bookmarkStart w:id="19" w:name="_ENREF_18"/>
      <w:r>
        <w:rPr>
          <w:noProof/>
        </w:rPr>
        <w:t>DECC, 2012. UK Emissions Statistics. 2010 final UK figures. Department of Energy and Climate Change.</w:t>
      </w:r>
      <w:bookmarkEnd w:id="19"/>
    </w:p>
    <w:p w:rsidR="001D0A19" w:rsidRDefault="001D0A19" w:rsidP="001D0A19">
      <w:pPr>
        <w:spacing w:after="0" w:line="240" w:lineRule="auto"/>
        <w:ind w:left="851" w:hanging="851"/>
        <w:jc w:val="both"/>
        <w:rPr>
          <w:noProof/>
        </w:rPr>
      </w:pPr>
      <w:bookmarkStart w:id="20" w:name="_ENREF_19"/>
      <w:r>
        <w:rPr>
          <w:noProof/>
        </w:rPr>
        <w:t>DECC, DEFRA, 2011. 2011 Guidelines to Defra / DECC's GHG Conversion Factors for Company Reporting. London: Department for Environment, Food and Rural Affairs and Department for Energy and Climate Change.</w:t>
      </w:r>
      <w:bookmarkEnd w:id="20"/>
    </w:p>
    <w:p w:rsidR="001D0A19" w:rsidRDefault="001D0A19" w:rsidP="001D0A19">
      <w:pPr>
        <w:spacing w:after="0" w:line="240" w:lineRule="auto"/>
        <w:ind w:left="851" w:hanging="851"/>
        <w:jc w:val="both"/>
        <w:rPr>
          <w:noProof/>
        </w:rPr>
      </w:pPr>
      <w:bookmarkStart w:id="21" w:name="_ENREF_20"/>
      <w:r>
        <w:rPr>
          <w:noProof/>
        </w:rPr>
        <w:t>DEFRA, 2008. Distributional Impacts of Personal Carbon Trading. London: Department for Environment, Food and Rural Affairs.</w:t>
      </w:r>
      <w:bookmarkEnd w:id="21"/>
    </w:p>
    <w:p w:rsidR="001D0A19" w:rsidRDefault="001D0A19" w:rsidP="001D0A19">
      <w:pPr>
        <w:spacing w:after="0" w:line="240" w:lineRule="auto"/>
        <w:ind w:left="851" w:hanging="851"/>
        <w:jc w:val="both"/>
        <w:rPr>
          <w:noProof/>
        </w:rPr>
      </w:pPr>
      <w:bookmarkStart w:id="22" w:name="_ENREF_21"/>
      <w:r>
        <w:rPr>
          <w:noProof/>
        </w:rPr>
        <w:t xml:space="preserve">DfT, 2011. Average distance travelled by mode, Great Britain, since 1995/97. Department for Transport, available from </w:t>
      </w:r>
      <w:hyperlink r:id="rId12" w:history="1">
        <w:r w:rsidRPr="002E3272">
          <w:rPr>
            <w:rStyle w:val="Hyperlink"/>
            <w:rFonts w:cs="Calibri"/>
            <w:noProof/>
          </w:rPr>
          <w:t>http://www.dft.gov.uk/statistics/tables/nts0305/</w:t>
        </w:r>
      </w:hyperlink>
      <w:r>
        <w:rPr>
          <w:noProof/>
        </w:rPr>
        <w:t>, last accessed 21 July 2012.</w:t>
      </w:r>
      <w:bookmarkEnd w:id="22"/>
    </w:p>
    <w:p w:rsidR="001D0A19" w:rsidRDefault="001D0A19" w:rsidP="001D0A19">
      <w:pPr>
        <w:spacing w:after="0" w:line="240" w:lineRule="auto"/>
        <w:ind w:left="851" w:hanging="851"/>
        <w:jc w:val="both"/>
        <w:rPr>
          <w:noProof/>
        </w:rPr>
      </w:pPr>
      <w:bookmarkStart w:id="23" w:name="_ENREF_22"/>
      <w:r>
        <w:rPr>
          <w:noProof/>
        </w:rPr>
        <w:t>Dinan, T., Rogers, D.L., 2002. Distributional effects of carbon allowance trading: How government decisions determine winners and losers. National Tax Journal 55, 199-221.</w:t>
      </w:r>
      <w:bookmarkEnd w:id="23"/>
    </w:p>
    <w:p w:rsidR="001D0A19" w:rsidRDefault="001D0A19" w:rsidP="001D0A19">
      <w:pPr>
        <w:spacing w:after="0" w:line="240" w:lineRule="auto"/>
        <w:ind w:left="851" w:hanging="851"/>
        <w:jc w:val="both"/>
        <w:rPr>
          <w:noProof/>
        </w:rPr>
      </w:pPr>
      <w:bookmarkStart w:id="24" w:name="_ENREF_23"/>
      <w:r>
        <w:rPr>
          <w:noProof/>
        </w:rPr>
        <w:lastRenderedPageBreak/>
        <w:t>DRDNI, 2011. Travel Survey for Northern Ireland. In-Depth Report 2007-2009. Department for Regional Development Northern Ireland.</w:t>
      </w:r>
      <w:bookmarkEnd w:id="24"/>
    </w:p>
    <w:p w:rsidR="001D0A19" w:rsidRDefault="001D0A19" w:rsidP="001D0A19">
      <w:pPr>
        <w:spacing w:after="0" w:line="240" w:lineRule="auto"/>
        <w:ind w:left="851" w:hanging="851"/>
        <w:jc w:val="both"/>
        <w:rPr>
          <w:noProof/>
        </w:rPr>
      </w:pPr>
      <w:bookmarkStart w:id="25" w:name="_ENREF_24"/>
      <w:r>
        <w:rPr>
          <w:noProof/>
        </w:rPr>
        <w:t>Dresner, S., Ekins, P., 2004. The distributional impacts of economic instruments to limit greenhouse gas emissions from transport. PSI Research Discussion Paper 19, London: Policy Studies Institute.</w:t>
      </w:r>
      <w:bookmarkEnd w:id="25"/>
    </w:p>
    <w:p w:rsidR="001D0A19" w:rsidRDefault="001D0A19" w:rsidP="001D0A19">
      <w:pPr>
        <w:spacing w:after="0" w:line="240" w:lineRule="auto"/>
        <w:ind w:left="851" w:hanging="851"/>
        <w:jc w:val="both"/>
        <w:rPr>
          <w:noProof/>
        </w:rPr>
      </w:pPr>
      <w:bookmarkStart w:id="26" w:name="_ENREF_25"/>
      <w:r>
        <w:rPr>
          <w:noProof/>
        </w:rPr>
        <w:t>Dresner, S., Ekins, P., 2006. Economic instruments to improve UK home energy efficiency without negative social impacts. Fiscal Studies 27, 47-74.</w:t>
      </w:r>
      <w:bookmarkEnd w:id="26"/>
    </w:p>
    <w:p w:rsidR="001D0A19" w:rsidRDefault="001D0A19" w:rsidP="001D0A19">
      <w:pPr>
        <w:spacing w:after="0" w:line="240" w:lineRule="auto"/>
        <w:ind w:left="851" w:hanging="851"/>
        <w:jc w:val="both"/>
        <w:rPr>
          <w:noProof/>
        </w:rPr>
      </w:pPr>
      <w:bookmarkStart w:id="27" w:name="_ENREF_26"/>
      <w:r>
        <w:rPr>
          <w:noProof/>
        </w:rPr>
        <w:t>Druckman, A., Jackson, T., 2008. Household energy consumption in the UK: A highly geographically and socio-economically disaggregated model. Energy Policy 36, 3177-3192.</w:t>
      </w:r>
      <w:bookmarkEnd w:id="27"/>
    </w:p>
    <w:p w:rsidR="001D0A19" w:rsidRDefault="001D0A19" w:rsidP="001D0A19">
      <w:pPr>
        <w:spacing w:after="0" w:line="240" w:lineRule="auto"/>
        <w:ind w:left="851" w:hanging="851"/>
        <w:jc w:val="both"/>
        <w:rPr>
          <w:noProof/>
        </w:rPr>
      </w:pPr>
      <w:bookmarkStart w:id="28" w:name="_ENREF_27"/>
      <w:r>
        <w:rPr>
          <w:noProof/>
        </w:rPr>
        <w:t>Druckman, A., Jackson, T., 2010. The bare necessities: How much household carbon do we really need? Ecol. Econ. 69, 1794-1804.</w:t>
      </w:r>
      <w:bookmarkEnd w:id="28"/>
    </w:p>
    <w:p w:rsidR="001D0A19" w:rsidRDefault="001D0A19" w:rsidP="001D0A19">
      <w:pPr>
        <w:spacing w:after="0" w:line="240" w:lineRule="auto"/>
        <w:ind w:left="851" w:hanging="851"/>
        <w:jc w:val="both"/>
        <w:rPr>
          <w:noProof/>
        </w:rPr>
      </w:pPr>
      <w:bookmarkStart w:id="29" w:name="_ENREF_28"/>
      <w:r>
        <w:rPr>
          <w:noProof/>
        </w:rPr>
        <w:t>Dworkin, R., 1981a. What is equality? 1. Equality of welfare. Philosophy &amp; Public Affairs 10, 185-246.</w:t>
      </w:r>
      <w:bookmarkEnd w:id="29"/>
    </w:p>
    <w:p w:rsidR="001D0A19" w:rsidRDefault="001D0A19" w:rsidP="001D0A19">
      <w:pPr>
        <w:spacing w:after="0" w:line="240" w:lineRule="auto"/>
        <w:ind w:left="851" w:hanging="851"/>
        <w:jc w:val="both"/>
        <w:rPr>
          <w:noProof/>
        </w:rPr>
      </w:pPr>
      <w:bookmarkStart w:id="30" w:name="_ENREF_29"/>
      <w:r>
        <w:rPr>
          <w:noProof/>
        </w:rPr>
        <w:t>Dworkin, R., 1981b. What is equality? 2. Equality of resources. Philosophy &amp; Public Affairs 10, 283-345.</w:t>
      </w:r>
      <w:bookmarkEnd w:id="30"/>
    </w:p>
    <w:p w:rsidR="001D0A19" w:rsidRDefault="001D0A19" w:rsidP="001D0A19">
      <w:pPr>
        <w:spacing w:after="0" w:line="240" w:lineRule="auto"/>
        <w:ind w:left="851" w:hanging="851"/>
        <w:jc w:val="both"/>
        <w:rPr>
          <w:noProof/>
        </w:rPr>
      </w:pPr>
      <w:bookmarkStart w:id="31" w:name="_ENREF_30"/>
      <w:r>
        <w:rPr>
          <w:noProof/>
        </w:rPr>
        <w:t>Ekins, P., Barker, T., 2001. Carbon taxes and carbon emissions trading. J. Econ. Surv. 15, 325-376.</w:t>
      </w:r>
      <w:bookmarkEnd w:id="31"/>
    </w:p>
    <w:p w:rsidR="001D0A19" w:rsidRDefault="001D0A19" w:rsidP="001D0A19">
      <w:pPr>
        <w:spacing w:after="0" w:line="240" w:lineRule="auto"/>
        <w:ind w:left="851" w:hanging="851"/>
        <w:jc w:val="both"/>
        <w:rPr>
          <w:noProof/>
        </w:rPr>
      </w:pPr>
      <w:bookmarkStart w:id="32" w:name="_ENREF_31"/>
      <w:r>
        <w:rPr>
          <w:noProof/>
        </w:rPr>
        <w:t>Ekins, P., Dresner, S., 2004. Green taxes and charges. Reducing their impact on low-income households. Joseph Rowntree Foundation.</w:t>
      </w:r>
      <w:bookmarkEnd w:id="32"/>
    </w:p>
    <w:p w:rsidR="001D0A19" w:rsidRDefault="001D0A19" w:rsidP="001D0A19">
      <w:pPr>
        <w:spacing w:after="0" w:line="240" w:lineRule="auto"/>
        <w:ind w:left="851" w:hanging="851"/>
        <w:jc w:val="both"/>
        <w:rPr>
          <w:noProof/>
        </w:rPr>
      </w:pPr>
      <w:bookmarkStart w:id="33" w:name="_ENREF_32"/>
      <w:r>
        <w:rPr>
          <w:noProof/>
        </w:rPr>
        <w:t>FEASTA, 2008. Cap &amp; Share. A fair way to cut greenhouse emissions. Dublin: The Foundation for the Economics of Sustainability (FEASTA).</w:t>
      </w:r>
      <w:bookmarkEnd w:id="33"/>
    </w:p>
    <w:p w:rsidR="001D0A19" w:rsidRDefault="001D0A19" w:rsidP="001D0A19">
      <w:pPr>
        <w:spacing w:after="0" w:line="240" w:lineRule="auto"/>
        <w:ind w:left="851" w:hanging="851"/>
        <w:jc w:val="both"/>
        <w:rPr>
          <w:noProof/>
        </w:rPr>
      </w:pPr>
      <w:bookmarkStart w:id="34" w:name="_ENREF_33"/>
      <w:r>
        <w:rPr>
          <w:noProof/>
        </w:rPr>
        <w:t>Feng, K., Hubacek, K., Guan, D., Contestabile, M., Minx, J., Barrett, J., 2010. Distributional Effects of Climate Change Taxation: The Case of the UK. Environmental Science &amp; Technology 44, 3670-3676.</w:t>
      </w:r>
      <w:bookmarkEnd w:id="34"/>
    </w:p>
    <w:p w:rsidR="001D0A19" w:rsidRDefault="001D0A19" w:rsidP="001D0A19">
      <w:pPr>
        <w:spacing w:after="0" w:line="240" w:lineRule="auto"/>
        <w:ind w:left="851" w:hanging="851"/>
        <w:jc w:val="both"/>
        <w:rPr>
          <w:noProof/>
        </w:rPr>
      </w:pPr>
      <w:bookmarkStart w:id="35" w:name="_ENREF_34"/>
      <w:r>
        <w:rPr>
          <w:noProof/>
        </w:rPr>
        <w:t>Fleming, D., 2007. Energy and the Common Purpose. Descending the Energy Staircase with Tradable Energy Quotas (TEQs). London: The Lean Economy Connection.</w:t>
      </w:r>
      <w:bookmarkEnd w:id="35"/>
    </w:p>
    <w:p w:rsidR="001D0A19" w:rsidRDefault="001D0A19" w:rsidP="001D0A19">
      <w:pPr>
        <w:spacing w:after="0" w:line="240" w:lineRule="auto"/>
        <w:ind w:left="851" w:hanging="851"/>
        <w:jc w:val="both"/>
        <w:rPr>
          <w:noProof/>
        </w:rPr>
      </w:pPr>
      <w:bookmarkStart w:id="36" w:name="_ENREF_35"/>
      <w:r>
        <w:rPr>
          <w:noProof/>
        </w:rPr>
        <w:t>Girod, B., De Haan, P., 2010. More or Better? A Model for Changes in Household Greenhouse Gas Emissions due to Higher Income. Journal of Industrial Ecology 14, 31-49.</w:t>
      </w:r>
      <w:bookmarkEnd w:id="36"/>
    </w:p>
    <w:p w:rsidR="001D0A19" w:rsidRDefault="001D0A19" w:rsidP="001D0A19">
      <w:pPr>
        <w:spacing w:after="0" w:line="240" w:lineRule="auto"/>
        <w:ind w:left="851" w:hanging="851"/>
        <w:jc w:val="both"/>
        <w:rPr>
          <w:noProof/>
        </w:rPr>
      </w:pPr>
      <w:bookmarkStart w:id="37" w:name="_ENREF_36"/>
      <w:r>
        <w:rPr>
          <w:noProof/>
        </w:rPr>
        <w:t>Grainger, C., Kolstad, C., 2008. Who Pays for a Carbon Tax? University of California.</w:t>
      </w:r>
      <w:bookmarkEnd w:id="37"/>
    </w:p>
    <w:p w:rsidR="001D0A19" w:rsidRDefault="001D0A19" w:rsidP="001D0A19">
      <w:pPr>
        <w:spacing w:after="0" w:line="240" w:lineRule="auto"/>
        <w:ind w:left="851" w:hanging="851"/>
        <w:jc w:val="both"/>
        <w:rPr>
          <w:noProof/>
        </w:rPr>
      </w:pPr>
      <w:bookmarkStart w:id="38" w:name="_ENREF_37"/>
      <w:r>
        <w:rPr>
          <w:noProof/>
        </w:rPr>
        <w:t>Halvorsen, B., 2009. Conflicting Interests in Environmental Policy-making? Environmental &amp; Resource Economics 44, 287-305.</w:t>
      </w:r>
      <w:bookmarkEnd w:id="38"/>
    </w:p>
    <w:p w:rsidR="001D0A19" w:rsidRDefault="001D0A19" w:rsidP="001D0A19">
      <w:pPr>
        <w:spacing w:after="0" w:line="240" w:lineRule="auto"/>
        <w:ind w:left="851" w:hanging="851"/>
        <w:jc w:val="both"/>
        <w:rPr>
          <w:noProof/>
        </w:rPr>
      </w:pPr>
      <w:bookmarkStart w:id="39" w:name="_ENREF_38"/>
      <w:r>
        <w:rPr>
          <w:noProof/>
        </w:rPr>
        <w:t>Hansen, J., Kharecha, P., Sato, M., 2013. Climate forcing growth rates: doubling down on our Faustian bargain Environ. Res. Lett. 8, 011006.</w:t>
      </w:r>
      <w:bookmarkEnd w:id="39"/>
    </w:p>
    <w:p w:rsidR="001D0A19" w:rsidRDefault="001D0A19" w:rsidP="001D0A19">
      <w:pPr>
        <w:spacing w:after="0" w:line="240" w:lineRule="auto"/>
        <w:ind w:left="851" w:hanging="851"/>
        <w:jc w:val="both"/>
        <w:rPr>
          <w:noProof/>
        </w:rPr>
      </w:pPr>
      <w:bookmarkStart w:id="40" w:name="_ENREF_39"/>
      <w:r>
        <w:rPr>
          <w:noProof/>
        </w:rPr>
        <w:t>Hansen, J.E., 2009. Carbon Tax &amp; 100% Dividend. Testimony of James E. Hansen to Committee on Ways and Means, United States House of Representatives, 25 February 2009.</w:t>
      </w:r>
      <w:bookmarkEnd w:id="40"/>
    </w:p>
    <w:p w:rsidR="001D0A19" w:rsidRDefault="001D0A19" w:rsidP="001D0A19">
      <w:pPr>
        <w:spacing w:after="0" w:line="240" w:lineRule="auto"/>
        <w:ind w:left="851" w:hanging="851"/>
        <w:jc w:val="both"/>
        <w:rPr>
          <w:noProof/>
        </w:rPr>
      </w:pPr>
      <w:bookmarkStart w:id="41" w:name="_ENREF_40"/>
      <w:r>
        <w:rPr>
          <w:noProof/>
        </w:rPr>
        <w:t>Hassett, K.A., Mathur, A., Metcalf, G.E., 2009. The Incidence of a US Carbon Tax: A Lifetime and Regional Analysis. Energy Journal 30, 155-178.</w:t>
      </w:r>
      <w:bookmarkEnd w:id="41"/>
    </w:p>
    <w:p w:rsidR="001D0A19" w:rsidRDefault="001D0A19" w:rsidP="001D0A19">
      <w:pPr>
        <w:spacing w:after="0" w:line="240" w:lineRule="auto"/>
        <w:ind w:left="851" w:hanging="851"/>
        <w:jc w:val="both"/>
        <w:rPr>
          <w:noProof/>
        </w:rPr>
      </w:pPr>
      <w:bookmarkStart w:id="42" w:name="_ENREF_41"/>
      <w:r>
        <w:rPr>
          <w:noProof/>
        </w:rPr>
        <w:t>Helm, D., 2005. Climate-change policy. Oxford University Press, Oxford.</w:t>
      </w:r>
      <w:bookmarkEnd w:id="42"/>
    </w:p>
    <w:p w:rsidR="001D0A19" w:rsidRPr="001D0A19" w:rsidRDefault="001D0A19" w:rsidP="001D0A19">
      <w:pPr>
        <w:spacing w:after="0" w:line="240" w:lineRule="auto"/>
        <w:ind w:left="851" w:hanging="851"/>
        <w:jc w:val="both"/>
        <w:rPr>
          <w:noProof/>
          <w:lang w:val="de-DE"/>
        </w:rPr>
      </w:pPr>
      <w:bookmarkStart w:id="43" w:name="_ENREF_42"/>
      <w:r>
        <w:rPr>
          <w:noProof/>
        </w:rPr>
        <w:t xml:space="preserve">Johnstone, N., Serret, Y., 2006. Distributional effects of environmental policy: introduction, in: Serret, Y., Johnstone, N. (Eds.), The Distributional Effect of Environmental Policy. </w:t>
      </w:r>
      <w:r w:rsidRPr="001D0A19">
        <w:rPr>
          <w:noProof/>
          <w:lang w:val="de-DE"/>
        </w:rPr>
        <w:t>Edward Elgar / OECD, Cheltenham, UK, pp. 1-19.</w:t>
      </w:r>
      <w:bookmarkEnd w:id="43"/>
    </w:p>
    <w:p w:rsidR="001D0A19" w:rsidRDefault="001D0A19" w:rsidP="001D0A19">
      <w:pPr>
        <w:spacing w:after="0" w:line="240" w:lineRule="auto"/>
        <w:ind w:left="851" w:hanging="851"/>
        <w:jc w:val="both"/>
        <w:rPr>
          <w:noProof/>
        </w:rPr>
      </w:pPr>
      <w:bookmarkStart w:id="44" w:name="_ENREF_43"/>
      <w:r w:rsidRPr="001D0A19">
        <w:rPr>
          <w:noProof/>
          <w:lang w:val="de-DE"/>
        </w:rPr>
        <w:t xml:space="preserve">Klinge Jacobsen, H., Birr/Pedersen, K., Wier, M., 2003. </w:t>
      </w:r>
      <w:r>
        <w:rPr>
          <w:noProof/>
        </w:rPr>
        <w:t>Distributional implication of environmental taxation in Denmark. Fiscal Studies 24, 477-499.</w:t>
      </w:r>
      <w:bookmarkEnd w:id="44"/>
    </w:p>
    <w:p w:rsidR="001D0A19" w:rsidRDefault="001D0A19" w:rsidP="001D0A19">
      <w:pPr>
        <w:spacing w:after="0" w:line="240" w:lineRule="auto"/>
        <w:ind w:left="851" w:hanging="851"/>
        <w:jc w:val="both"/>
        <w:rPr>
          <w:noProof/>
        </w:rPr>
      </w:pPr>
      <w:bookmarkStart w:id="45" w:name="_ENREF_44"/>
      <w:r>
        <w:rPr>
          <w:noProof/>
        </w:rPr>
        <w:t>Labandeira, X., Labeaga, J., 1999. Combining input-output analysis and micro-simulation to assess the effects of carbon taxation on Spanish households. Fiscal Studies 20, 305-320.</w:t>
      </w:r>
      <w:bookmarkEnd w:id="45"/>
    </w:p>
    <w:p w:rsidR="001D0A19" w:rsidRDefault="001D0A19" w:rsidP="001D0A19">
      <w:pPr>
        <w:spacing w:after="0" w:line="240" w:lineRule="auto"/>
        <w:ind w:left="851" w:hanging="851"/>
        <w:jc w:val="both"/>
        <w:rPr>
          <w:noProof/>
        </w:rPr>
      </w:pPr>
      <w:bookmarkStart w:id="46" w:name="_ENREF_45"/>
      <w:r>
        <w:rPr>
          <w:noProof/>
        </w:rPr>
        <w:t>Labandeira, X., Labeaga, J.M., Rodriguez, M., 2009. An integrated economic and distributional analysis of energy policies. Energy Policy 37, 5776-5786.</w:t>
      </w:r>
      <w:bookmarkEnd w:id="46"/>
    </w:p>
    <w:p w:rsidR="001D0A19" w:rsidRDefault="001D0A19" w:rsidP="001D0A19">
      <w:pPr>
        <w:spacing w:after="0" w:line="240" w:lineRule="auto"/>
        <w:ind w:left="851" w:hanging="851"/>
        <w:jc w:val="both"/>
        <w:rPr>
          <w:noProof/>
        </w:rPr>
      </w:pPr>
      <w:bookmarkStart w:id="47" w:name="_ENREF_46"/>
      <w:r>
        <w:rPr>
          <w:noProof/>
        </w:rPr>
        <w:t>Metcalf, G.E., 1999. A distributional analysis of green tax reforms. National Tax Journal 52, 655-681.</w:t>
      </w:r>
      <w:bookmarkEnd w:id="47"/>
    </w:p>
    <w:p w:rsidR="001D0A19" w:rsidRDefault="001D0A19" w:rsidP="001D0A19">
      <w:pPr>
        <w:spacing w:after="0" w:line="240" w:lineRule="auto"/>
        <w:ind w:left="851" w:hanging="851"/>
        <w:jc w:val="both"/>
        <w:rPr>
          <w:noProof/>
        </w:rPr>
      </w:pPr>
      <w:bookmarkStart w:id="48" w:name="_ENREF_47"/>
      <w:r>
        <w:rPr>
          <w:noProof/>
        </w:rPr>
        <w:t>Metcalf, G.E., Weisbach, D., 2009. The design of a carbon tax. Harvard Environmental Law Review 33, 499-556.</w:t>
      </w:r>
      <w:bookmarkEnd w:id="48"/>
    </w:p>
    <w:p w:rsidR="001D0A19" w:rsidRDefault="001D0A19" w:rsidP="001D0A19">
      <w:pPr>
        <w:spacing w:after="0" w:line="240" w:lineRule="auto"/>
        <w:ind w:left="851" w:hanging="851"/>
        <w:jc w:val="both"/>
        <w:rPr>
          <w:noProof/>
        </w:rPr>
      </w:pPr>
      <w:bookmarkStart w:id="49" w:name="_ENREF_48"/>
      <w:r>
        <w:rPr>
          <w:noProof/>
        </w:rPr>
        <w:t xml:space="preserve">Monbiot, G., 2010. Are we really going to let ourselves be duped into this solar panel rip-off? The Gurardian, 1 March 2010 </w:t>
      </w:r>
      <w:bookmarkEnd w:id="49"/>
    </w:p>
    <w:p w:rsidR="001D0A19" w:rsidRDefault="001D0A19" w:rsidP="001D0A19">
      <w:pPr>
        <w:spacing w:after="0" w:line="240" w:lineRule="auto"/>
        <w:ind w:left="851" w:hanging="851"/>
        <w:jc w:val="both"/>
        <w:rPr>
          <w:noProof/>
        </w:rPr>
      </w:pPr>
      <w:bookmarkStart w:id="50" w:name="_ENREF_49"/>
      <w:r>
        <w:rPr>
          <w:noProof/>
        </w:rPr>
        <w:t>ONS, 2009. Family Spending. A Report on the 2008 Living Costs and Food Survey. Palgrave Macmillan, Basingstoke.</w:t>
      </w:r>
      <w:bookmarkEnd w:id="50"/>
    </w:p>
    <w:p w:rsidR="001D0A19" w:rsidRDefault="001D0A19" w:rsidP="001D0A19">
      <w:pPr>
        <w:spacing w:after="0" w:line="240" w:lineRule="auto"/>
        <w:ind w:left="851" w:hanging="851"/>
        <w:jc w:val="both"/>
        <w:rPr>
          <w:noProof/>
        </w:rPr>
      </w:pPr>
      <w:bookmarkStart w:id="51" w:name="_ENREF_50"/>
      <w:r>
        <w:rPr>
          <w:noProof/>
        </w:rPr>
        <w:lastRenderedPageBreak/>
        <w:t>Parry, I.W.H., 2004. Are emissions permits regressive? Journal of Environmental Economics and Management 47, 364-387.</w:t>
      </w:r>
      <w:bookmarkEnd w:id="51"/>
    </w:p>
    <w:p w:rsidR="001D0A19" w:rsidRDefault="001D0A19" w:rsidP="001D0A19">
      <w:pPr>
        <w:spacing w:after="0" w:line="240" w:lineRule="auto"/>
        <w:ind w:left="851" w:hanging="851"/>
        <w:jc w:val="both"/>
        <w:rPr>
          <w:noProof/>
        </w:rPr>
      </w:pPr>
      <w:bookmarkStart w:id="52" w:name="_ENREF_51"/>
      <w:r>
        <w:rPr>
          <w:noProof/>
        </w:rPr>
        <w:t>Parry, I.W.H., Williams, R.C., 2010. What are the Costs of Meeting Distributional Objectives for Climate Policy? B E Journal of Economic Analysis &amp; Policy 10.</w:t>
      </w:r>
      <w:bookmarkEnd w:id="52"/>
    </w:p>
    <w:p w:rsidR="001D0A19" w:rsidRDefault="001D0A19" w:rsidP="001D0A19">
      <w:pPr>
        <w:spacing w:after="0" w:line="240" w:lineRule="auto"/>
        <w:ind w:left="851" w:hanging="851"/>
        <w:jc w:val="both"/>
        <w:rPr>
          <w:noProof/>
        </w:rPr>
      </w:pPr>
      <w:bookmarkStart w:id="53" w:name="_ENREF_52"/>
      <w:r>
        <w:rPr>
          <w:noProof/>
        </w:rPr>
        <w:t>Paul, A., Wiedmann, T., Barrett, J., Minx, J., Scott, K., Dawkins, E., Owen, A., Briggs, J., Gray, I., 2010. Introducing the Resources and Energy Analysis Programme (REAP). Stockholm Environment Institute.</w:t>
      </w:r>
      <w:bookmarkEnd w:id="53"/>
    </w:p>
    <w:p w:rsidR="001D0A19" w:rsidRDefault="001D0A19" w:rsidP="001D0A19">
      <w:pPr>
        <w:spacing w:after="0" w:line="240" w:lineRule="auto"/>
        <w:ind w:left="851" w:hanging="851"/>
        <w:jc w:val="both"/>
        <w:rPr>
          <w:noProof/>
        </w:rPr>
      </w:pPr>
      <w:bookmarkStart w:id="54" w:name="_ENREF_53"/>
      <w:r w:rsidRPr="001D0A19">
        <w:rPr>
          <w:noProof/>
          <w:lang w:val="de-DE"/>
        </w:rPr>
        <w:t xml:space="preserve">Posner, E.A., Weisbach, D.A., 2010. </w:t>
      </w:r>
      <w:r>
        <w:rPr>
          <w:noProof/>
        </w:rPr>
        <w:t>Climate Change Justice. Princeton University Press, Princeton.</w:t>
      </w:r>
      <w:bookmarkEnd w:id="54"/>
    </w:p>
    <w:p w:rsidR="001D0A19" w:rsidRDefault="001D0A19" w:rsidP="001D0A19">
      <w:pPr>
        <w:spacing w:after="0" w:line="240" w:lineRule="auto"/>
        <w:ind w:left="851" w:hanging="851"/>
        <w:jc w:val="both"/>
        <w:rPr>
          <w:noProof/>
        </w:rPr>
      </w:pPr>
      <w:bookmarkStart w:id="55" w:name="_ENREF_54"/>
      <w:r>
        <w:rPr>
          <w:noProof/>
        </w:rPr>
        <w:t>Poterba, J., 1990. Is the gasoline tax regressive? NBER Working Paper 3578: National Bureau of Economic Research.</w:t>
      </w:r>
      <w:bookmarkEnd w:id="55"/>
    </w:p>
    <w:p w:rsidR="001D0A19" w:rsidRDefault="001D0A19" w:rsidP="001D0A19">
      <w:pPr>
        <w:spacing w:after="0" w:line="240" w:lineRule="auto"/>
        <w:ind w:left="851" w:hanging="851"/>
        <w:jc w:val="both"/>
        <w:rPr>
          <w:noProof/>
        </w:rPr>
      </w:pPr>
      <w:bookmarkStart w:id="56" w:name="_ENREF_55"/>
      <w:r>
        <w:rPr>
          <w:noProof/>
        </w:rPr>
        <w:t>Ritter, M., Casey, M., 2012. UN Conference Accepts Extension of Kyoto Protocol. Business Week. December 8th 2012.</w:t>
      </w:r>
      <w:bookmarkEnd w:id="56"/>
    </w:p>
    <w:p w:rsidR="001D0A19" w:rsidRDefault="001D0A19" w:rsidP="001D0A19">
      <w:pPr>
        <w:spacing w:after="0" w:line="240" w:lineRule="auto"/>
        <w:ind w:left="851" w:hanging="851"/>
        <w:jc w:val="both"/>
        <w:rPr>
          <w:noProof/>
        </w:rPr>
      </w:pPr>
      <w:bookmarkStart w:id="57" w:name="_ENREF_56"/>
      <w:r>
        <w:rPr>
          <w:noProof/>
        </w:rPr>
        <w:t>Serret, Y., Johnstone, N., 2006. Distributional effects of environmental policy: conclusions and policy implications, in: Serret, Y., Johnstone, N. (Eds.), The Distributional Effect of Environmental Policy. Edward Elgar / OECD, Cheltenham, UK, pp. 286-314.</w:t>
      </w:r>
      <w:bookmarkEnd w:id="57"/>
    </w:p>
    <w:p w:rsidR="001D0A19" w:rsidRDefault="001D0A19" w:rsidP="001D0A19">
      <w:pPr>
        <w:spacing w:after="0" w:line="240" w:lineRule="auto"/>
        <w:ind w:left="851" w:hanging="851"/>
        <w:jc w:val="both"/>
        <w:rPr>
          <w:noProof/>
        </w:rPr>
      </w:pPr>
      <w:bookmarkStart w:id="58" w:name="_ENREF_57"/>
      <w:r>
        <w:rPr>
          <w:noProof/>
        </w:rPr>
        <w:t>Shammin, M.R., Bullard, C.W., 2009. Impact of cap-and-trade policies for reducing greenhouse gas emissions on US households. Ecol. Econ. 68, 2432-2438.</w:t>
      </w:r>
      <w:bookmarkEnd w:id="58"/>
    </w:p>
    <w:p w:rsidR="001D0A19" w:rsidRDefault="001D0A19" w:rsidP="001D0A19">
      <w:pPr>
        <w:spacing w:after="0" w:line="240" w:lineRule="auto"/>
        <w:ind w:left="851" w:hanging="851"/>
        <w:jc w:val="both"/>
        <w:rPr>
          <w:noProof/>
        </w:rPr>
      </w:pPr>
      <w:bookmarkStart w:id="59" w:name="_ENREF_58"/>
      <w:r>
        <w:rPr>
          <w:noProof/>
        </w:rPr>
        <w:t>Sharan, A., 2008. Potential Impacts of a Global Cap and Share Scheme on India. Dublin: FEASTA.</w:t>
      </w:r>
      <w:bookmarkEnd w:id="59"/>
    </w:p>
    <w:p w:rsidR="001D0A19" w:rsidRDefault="001D0A19" w:rsidP="001D0A19">
      <w:pPr>
        <w:spacing w:after="0" w:line="240" w:lineRule="auto"/>
        <w:ind w:left="851" w:hanging="851"/>
        <w:jc w:val="both"/>
        <w:rPr>
          <w:noProof/>
        </w:rPr>
      </w:pPr>
      <w:bookmarkStart w:id="60" w:name="_ENREF_59"/>
      <w:r>
        <w:rPr>
          <w:noProof/>
        </w:rPr>
        <w:t>Sijm, J., Neuhoff, K., Chen, Y., 2006. CO2 cost pass-through and windfall profits in the power sector. Clim. Policy 6, 49-72.</w:t>
      </w:r>
      <w:bookmarkEnd w:id="60"/>
    </w:p>
    <w:p w:rsidR="001D0A19" w:rsidRDefault="001D0A19" w:rsidP="001D0A19">
      <w:pPr>
        <w:spacing w:after="0" w:line="240" w:lineRule="auto"/>
        <w:ind w:left="851" w:hanging="851"/>
        <w:jc w:val="both"/>
        <w:rPr>
          <w:noProof/>
        </w:rPr>
      </w:pPr>
      <w:bookmarkStart w:id="61" w:name="_ENREF_60"/>
      <w:r>
        <w:rPr>
          <w:noProof/>
        </w:rPr>
        <w:t>Sorrell, S., 2010. An upstream alternative to personal carbon trading. Clim. Policy 10, 481-486.</w:t>
      </w:r>
      <w:bookmarkEnd w:id="61"/>
    </w:p>
    <w:p w:rsidR="001D0A19" w:rsidRDefault="001D0A19" w:rsidP="001D0A19">
      <w:pPr>
        <w:spacing w:after="0" w:line="240" w:lineRule="auto"/>
        <w:ind w:left="851" w:hanging="851"/>
        <w:jc w:val="both"/>
        <w:rPr>
          <w:noProof/>
        </w:rPr>
      </w:pPr>
      <w:bookmarkStart w:id="62" w:name="_ENREF_61"/>
      <w:r>
        <w:rPr>
          <w:noProof/>
        </w:rPr>
        <w:t>Starkey, R., 2008. Allocating emissions rights: Are equal shares fair shares? Working Paper 118, Tyndall Centre for Climate Change Research.</w:t>
      </w:r>
      <w:bookmarkEnd w:id="62"/>
    </w:p>
    <w:p w:rsidR="001D0A19" w:rsidRDefault="001D0A19" w:rsidP="001D0A19">
      <w:pPr>
        <w:spacing w:after="0" w:line="240" w:lineRule="auto"/>
        <w:ind w:left="851" w:hanging="851"/>
        <w:jc w:val="both"/>
        <w:rPr>
          <w:noProof/>
        </w:rPr>
      </w:pPr>
      <w:bookmarkStart w:id="63" w:name="_ENREF_62"/>
      <w:r>
        <w:rPr>
          <w:noProof/>
        </w:rPr>
        <w:t>Starkey, R., 2012. Personal carbon trading: A critical survey Part 1: Equity. Ecol. Econ. 73, 7-18.</w:t>
      </w:r>
      <w:bookmarkEnd w:id="63"/>
    </w:p>
    <w:p w:rsidR="001D0A19" w:rsidRDefault="001D0A19" w:rsidP="001D0A19">
      <w:pPr>
        <w:spacing w:after="0" w:line="240" w:lineRule="auto"/>
        <w:ind w:left="851" w:hanging="851"/>
        <w:jc w:val="both"/>
        <w:rPr>
          <w:noProof/>
        </w:rPr>
      </w:pPr>
      <w:bookmarkStart w:id="64" w:name="_ENREF_63"/>
      <w:r>
        <w:rPr>
          <w:noProof/>
        </w:rPr>
        <w:t>Starkey, R., Anderson, K., 2005. Domestic Tradable Quotas: A policy instrument for reducing greenhouse gas emissions from energy use. Technical Report 39, Tyndall Centre for Climate Change Research.</w:t>
      </w:r>
      <w:bookmarkEnd w:id="64"/>
    </w:p>
    <w:p w:rsidR="001D0A19" w:rsidRDefault="001D0A19" w:rsidP="001D0A19">
      <w:pPr>
        <w:spacing w:after="0" w:line="240" w:lineRule="auto"/>
        <w:ind w:left="851" w:hanging="851"/>
        <w:jc w:val="both"/>
        <w:rPr>
          <w:noProof/>
        </w:rPr>
      </w:pPr>
      <w:bookmarkStart w:id="65" w:name="_ENREF_64"/>
      <w:r>
        <w:rPr>
          <w:noProof/>
        </w:rPr>
        <w:t>Stokes, G., Lucas, K., 2011. Poverty and travel behaviour in Great Britain – what the National Travel Survey tells us. Transport Studies Unit Working Paper 1053, University of Oxford.</w:t>
      </w:r>
      <w:bookmarkEnd w:id="65"/>
    </w:p>
    <w:p w:rsidR="001D0A19" w:rsidRDefault="001D0A19" w:rsidP="001D0A19">
      <w:pPr>
        <w:spacing w:after="0" w:line="240" w:lineRule="auto"/>
        <w:ind w:left="851" w:hanging="851"/>
        <w:jc w:val="both"/>
        <w:rPr>
          <w:noProof/>
        </w:rPr>
      </w:pPr>
      <w:bookmarkStart w:id="66" w:name="_ENREF_65"/>
      <w:r>
        <w:rPr>
          <w:noProof/>
        </w:rPr>
        <w:t>Suits, D.B., 1977. Measurement of Tax Progressivity. The American Economic Review 67, 747-752.</w:t>
      </w:r>
      <w:bookmarkEnd w:id="66"/>
    </w:p>
    <w:p w:rsidR="001D0A19" w:rsidRDefault="001D0A19" w:rsidP="001D0A19">
      <w:pPr>
        <w:spacing w:after="0" w:line="240" w:lineRule="auto"/>
        <w:ind w:left="851" w:hanging="851"/>
        <w:jc w:val="both"/>
        <w:rPr>
          <w:noProof/>
        </w:rPr>
      </w:pPr>
      <w:bookmarkStart w:id="67" w:name="_ENREF_66"/>
      <w:r>
        <w:rPr>
          <w:noProof/>
        </w:rPr>
        <w:t>Tickell, O., 2008. Kyoto2: How to Manage the Global Greenhouse. Zed Books Ltd, London.</w:t>
      </w:r>
      <w:bookmarkEnd w:id="67"/>
    </w:p>
    <w:p w:rsidR="001D0A19" w:rsidRDefault="001D0A19" w:rsidP="001D0A19">
      <w:pPr>
        <w:spacing w:after="0" w:line="240" w:lineRule="auto"/>
        <w:ind w:left="851" w:hanging="851"/>
        <w:jc w:val="both"/>
        <w:rPr>
          <w:noProof/>
        </w:rPr>
      </w:pPr>
      <w:bookmarkStart w:id="68" w:name="_ENREF_67"/>
      <w:r>
        <w:rPr>
          <w:noProof/>
        </w:rPr>
        <w:t>Tiezzi, S., 2005. The welfare effects and the distributive impact of carbon taxation on Italian households. Energy Policy 33, 1597-1612.</w:t>
      </w:r>
      <w:bookmarkEnd w:id="68"/>
    </w:p>
    <w:p w:rsidR="001D0A19" w:rsidRDefault="001D0A19" w:rsidP="001D0A19">
      <w:pPr>
        <w:spacing w:after="0" w:line="240" w:lineRule="auto"/>
        <w:ind w:left="851" w:hanging="851"/>
        <w:jc w:val="both"/>
        <w:rPr>
          <w:noProof/>
        </w:rPr>
      </w:pPr>
      <w:bookmarkStart w:id="69" w:name="_ENREF_68"/>
      <w:r>
        <w:rPr>
          <w:noProof/>
        </w:rPr>
        <w:t>Wakeford, J., 2008. Potential Impacts of a Global Cap and Share Scheme on South Africa. Dublin: FEASTA.</w:t>
      </w:r>
      <w:bookmarkEnd w:id="69"/>
    </w:p>
    <w:p w:rsidR="001D0A19" w:rsidRDefault="001D0A19" w:rsidP="001D0A19">
      <w:pPr>
        <w:spacing w:after="0" w:line="240" w:lineRule="auto"/>
        <w:ind w:left="851" w:hanging="851"/>
        <w:jc w:val="both"/>
        <w:rPr>
          <w:noProof/>
        </w:rPr>
      </w:pPr>
      <w:bookmarkStart w:id="70" w:name="_ENREF_69"/>
      <w:r>
        <w:rPr>
          <w:noProof/>
        </w:rPr>
        <w:t>West, S.E., Williams, R.C., 2002. Estimates from a consumer demand system: implications for the incidence of environmental taxes. Cambridge, MA: National Bureau of  Economic Research, Working Paper 9152.</w:t>
      </w:r>
      <w:bookmarkEnd w:id="70"/>
    </w:p>
    <w:p w:rsidR="001D0A19" w:rsidRDefault="001D0A19" w:rsidP="001D0A19">
      <w:pPr>
        <w:spacing w:after="0" w:line="240" w:lineRule="auto"/>
        <w:ind w:left="851" w:hanging="851"/>
        <w:jc w:val="both"/>
        <w:rPr>
          <w:noProof/>
        </w:rPr>
      </w:pPr>
      <w:bookmarkStart w:id="71" w:name="_ENREF_70"/>
      <w:r>
        <w:rPr>
          <w:noProof/>
        </w:rPr>
        <w:t>White, V., Thumim, J., 2009. Moderating the distributional impacts of personal carbon trading. A report to the Institute for Public Policy Research, Bristol: Centre for Sustainable Energy.</w:t>
      </w:r>
      <w:bookmarkEnd w:id="71"/>
    </w:p>
    <w:p w:rsidR="001D0A19" w:rsidRDefault="001D0A19" w:rsidP="001D0A19">
      <w:pPr>
        <w:spacing w:line="240" w:lineRule="auto"/>
        <w:ind w:left="851" w:hanging="851"/>
        <w:jc w:val="both"/>
      </w:pPr>
      <w:bookmarkStart w:id="72" w:name="_ENREF_71"/>
      <w:r w:rsidRPr="001D0A19">
        <w:rPr>
          <w:noProof/>
          <w:lang w:val="de-DE"/>
        </w:rPr>
        <w:t xml:space="preserve">Wier, M., Birr-Pedersen, K., Jacobsen, H.K., Klok, J., 2005. </w:t>
      </w:r>
      <w:r>
        <w:rPr>
          <w:noProof/>
        </w:rPr>
        <w:t>Are CO2 taxes regressive? Evidence from the Danish experience. Ecol. Econ. 52, 239-251.</w:t>
      </w:r>
      <w:bookmarkEnd w:id="72"/>
      <w:r w:rsidRPr="000D72E2">
        <w:fldChar w:fldCharType="end"/>
      </w:r>
    </w:p>
    <w:p w:rsidR="00572832" w:rsidRDefault="00572832"/>
    <w:sectPr w:rsidR="00572832" w:rsidSect="00333DF5">
      <w:footerReference w:type="default" r:id="rId13"/>
      <w:pgSz w:w="11906" w:h="16838"/>
      <w:pgMar w:top="1417"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A19" w:rsidRDefault="001D0A19" w:rsidP="001D0A19">
      <w:pPr>
        <w:spacing w:after="0" w:line="240" w:lineRule="auto"/>
      </w:pPr>
      <w:r>
        <w:separator/>
      </w:r>
    </w:p>
  </w:endnote>
  <w:endnote w:type="continuationSeparator" w:id="0">
    <w:p w:rsidR="001D0A19" w:rsidRDefault="001D0A19" w:rsidP="001D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19" w:rsidRDefault="001D0A19">
    <w:pPr>
      <w:pStyle w:val="Footer"/>
      <w:jc w:val="right"/>
    </w:pPr>
    <w:r>
      <w:fldChar w:fldCharType="begin"/>
    </w:r>
    <w:r>
      <w:instrText xml:space="preserve"> PAGE   \* MERGEFORMAT </w:instrText>
    </w:r>
    <w:r>
      <w:fldChar w:fldCharType="separate"/>
    </w:r>
    <w:r>
      <w:rPr>
        <w:noProof/>
      </w:rPr>
      <w:t>2</w:t>
    </w:r>
    <w:r>
      <w:rPr>
        <w:noProof/>
      </w:rPr>
      <w:fldChar w:fldCharType="end"/>
    </w:r>
  </w:p>
  <w:p w:rsidR="001D0A19" w:rsidRDefault="001D0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A2" w:rsidRDefault="001D0A19">
    <w:pPr>
      <w:pStyle w:val="Footer"/>
      <w:jc w:val="center"/>
      <w:rPr>
        <w:rFonts w:cs="Arial"/>
      </w:rPr>
    </w:pPr>
    <w:r>
      <w:fldChar w:fldCharType="begin"/>
    </w:r>
    <w:r>
      <w:instrText xml:space="preserve"> PAGE   \* MERGEFORMAT </w:instrText>
    </w:r>
    <w:r>
      <w:fldChar w:fldCharType="separate"/>
    </w:r>
    <w:r>
      <w:rPr>
        <w:noProof/>
      </w:rPr>
      <w:t>28</w:t>
    </w:r>
    <w:r>
      <w:rPr>
        <w:noProof/>
      </w:rPr>
      <w:fldChar w:fldCharType="end"/>
    </w:r>
  </w:p>
  <w:p w:rsidR="00D32DA2" w:rsidRDefault="001D0A19">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A19" w:rsidRDefault="001D0A19" w:rsidP="001D0A19">
      <w:pPr>
        <w:spacing w:after="0" w:line="240" w:lineRule="auto"/>
      </w:pPr>
      <w:r>
        <w:separator/>
      </w:r>
    </w:p>
  </w:footnote>
  <w:footnote w:type="continuationSeparator" w:id="0">
    <w:p w:rsidR="001D0A19" w:rsidRDefault="001D0A19" w:rsidP="001D0A19">
      <w:pPr>
        <w:spacing w:after="0" w:line="240" w:lineRule="auto"/>
      </w:pPr>
      <w:r>
        <w:continuationSeparator/>
      </w:r>
    </w:p>
  </w:footnote>
  <w:footnote w:id="1">
    <w:p w:rsidR="001D0A19" w:rsidRPr="00173070" w:rsidRDefault="001D0A19" w:rsidP="001D0A19">
      <w:pPr>
        <w:autoSpaceDE w:val="0"/>
        <w:autoSpaceDN w:val="0"/>
        <w:adjustRightInd w:val="0"/>
        <w:spacing w:after="0" w:line="240" w:lineRule="auto"/>
        <w:rPr>
          <w:sz w:val="18"/>
          <w:szCs w:val="18"/>
          <w:lang w:val="en"/>
        </w:rPr>
      </w:pPr>
      <w:r w:rsidRPr="00173070">
        <w:rPr>
          <w:rStyle w:val="FootnoteReference"/>
          <w:sz w:val="18"/>
          <w:szCs w:val="18"/>
        </w:rPr>
        <w:footnoteRef/>
      </w:r>
      <w:r w:rsidRPr="00173070">
        <w:rPr>
          <w:sz w:val="18"/>
          <w:szCs w:val="18"/>
        </w:rPr>
        <w:t xml:space="preserve"> Findings presented in this chapter are based on the research project “Who emits most? An analysis of UK households' CO2 emissions and their association with socio-economic factors” which was funded by the ESRC (</w:t>
      </w:r>
      <w:r w:rsidRPr="00173070">
        <w:rPr>
          <w:sz w:val="18"/>
          <w:szCs w:val="18"/>
          <w:lang w:val="en"/>
        </w:rPr>
        <w:t xml:space="preserve">RES-000-22-4083). Many thanks to Frederico De Luca for assistance in </w:t>
      </w:r>
      <w:r>
        <w:rPr>
          <w:sz w:val="18"/>
          <w:szCs w:val="18"/>
          <w:lang w:val="en"/>
        </w:rPr>
        <w:t>preparing</w:t>
      </w:r>
      <w:r w:rsidRPr="00173070">
        <w:rPr>
          <w:sz w:val="18"/>
          <w:szCs w:val="18"/>
          <w:lang w:val="en"/>
        </w:rPr>
        <w:t xml:space="preserve"> the dataset for this project.</w:t>
      </w:r>
    </w:p>
    <w:p w:rsidR="001D0A19" w:rsidRDefault="001D0A19" w:rsidP="001D0A19">
      <w:pPr>
        <w:pStyle w:val="FootnoteText"/>
      </w:pPr>
    </w:p>
  </w:footnote>
  <w:footnote w:id="2">
    <w:p w:rsidR="001D0A19" w:rsidRDefault="001D0A19" w:rsidP="001D0A19">
      <w:pPr>
        <w:pStyle w:val="FootnoteText"/>
        <w:spacing w:line="360" w:lineRule="auto"/>
      </w:pPr>
      <w:r w:rsidRPr="000626CB">
        <w:rPr>
          <w:rStyle w:val="FootnoteReference"/>
          <w:rFonts w:ascii="Calibri" w:hAnsi="Calibri" w:cs="Calibri"/>
          <w:sz w:val="18"/>
          <w:szCs w:val="18"/>
        </w:rPr>
        <w:footnoteRef/>
      </w:r>
      <w:r w:rsidRPr="000626CB">
        <w:rPr>
          <w:rFonts w:ascii="Calibri" w:hAnsi="Calibri" w:cs="Calibri"/>
          <w:sz w:val="18"/>
          <w:szCs w:val="18"/>
        </w:rPr>
        <w:t xml:space="preserve"> The distinction between needs and wants or tastes is notoriously </w:t>
      </w:r>
      <w:r>
        <w:rPr>
          <w:rFonts w:ascii="Calibri" w:hAnsi="Calibri" w:cs="Calibri"/>
          <w:sz w:val="18"/>
          <w:szCs w:val="18"/>
        </w:rPr>
        <w:t>fuzzy</w:t>
      </w:r>
      <w:r w:rsidRPr="000626CB">
        <w:rPr>
          <w:rFonts w:ascii="Calibri" w:hAnsi="Calibri" w:cs="Calibri"/>
          <w:sz w:val="18"/>
          <w:szCs w:val="18"/>
        </w:rPr>
        <w:t xml:space="preserve"> and </w:t>
      </w:r>
      <w:r>
        <w:rPr>
          <w:rFonts w:ascii="Calibri" w:hAnsi="Calibri" w:cs="Calibri"/>
          <w:sz w:val="18"/>
          <w:szCs w:val="18"/>
        </w:rPr>
        <w:t xml:space="preserve">its clarification is </w:t>
      </w:r>
      <w:r w:rsidRPr="000626CB">
        <w:rPr>
          <w:rFonts w:ascii="Calibri" w:hAnsi="Calibri" w:cs="Calibri"/>
          <w:sz w:val="18"/>
          <w:szCs w:val="18"/>
        </w:rPr>
        <w:t xml:space="preserve">outside of the scope of this chapter. See Starkey </w:t>
      </w:r>
      <w:r w:rsidRPr="000626CB">
        <w:rPr>
          <w:rFonts w:ascii="Calibri" w:hAnsi="Calibri" w:cs="Calibri"/>
          <w:sz w:val="18"/>
          <w:szCs w:val="18"/>
        </w:rPr>
        <w:fldChar w:fldCharType="begin"/>
      </w:r>
      <w:r w:rsidRPr="000626CB">
        <w:rPr>
          <w:rFonts w:ascii="Calibri" w:hAnsi="Calibri" w:cs="Calibri"/>
          <w:sz w:val="18"/>
          <w:szCs w:val="18"/>
        </w:rPr>
        <w:instrText xml:space="preserve"> ADDIN EN.CITE &lt;EndNote&gt;&lt;Cite ExcludeAuth="1"&gt;&lt;Author&gt;Starkey&lt;/Author&gt;&lt;Year&gt;2008&lt;/Year&gt;&lt;RecNum&gt;5764&lt;/RecNum&gt;&lt;DisplayText&gt;(2008)&lt;/DisplayText&gt;&lt;record&gt;&lt;rec-number&gt;5764&lt;/rec-number&gt;&lt;foreign-keys&gt;&lt;key app="EN" db-id="vvfd9x0t12dp5gestrnxxzxd2r90r2et0rer"&gt;5764&lt;/key&gt;&lt;/foreign-keys&gt;&lt;ref-type name="Generic"&gt;13&lt;/ref-type&gt;&lt;contributors&gt;&lt;authors&gt;&lt;author&gt;Starkey, Richard&lt;/author&gt;&lt;/authors&gt;&lt;/contributors&gt;&lt;titles&gt;&lt;title&gt;Allocating emissions rights: Are equal shares fair shares?&lt;/title&gt;&lt;/titles&gt;&lt;dates&gt;&lt;year&gt;2008&lt;/year&gt;&lt;/dates&gt;&lt;publisher&gt;Working Paper 118, Tyndall Centre for Climate Change Research, www.tyndall.ac.uk/sites/default/files/twp118.pdf (last download 20 Feb 2013)&lt;/publisher&gt;&lt;urls&gt;&lt;/urls&gt;&lt;/record&gt;&lt;/Cite&gt;&lt;/EndNote&gt;</w:instrText>
      </w:r>
      <w:r w:rsidRPr="000626CB">
        <w:rPr>
          <w:rFonts w:ascii="Calibri" w:hAnsi="Calibri" w:cs="Calibri"/>
          <w:sz w:val="18"/>
          <w:szCs w:val="18"/>
        </w:rPr>
        <w:fldChar w:fldCharType="separate"/>
      </w:r>
      <w:r w:rsidRPr="000626CB">
        <w:rPr>
          <w:rFonts w:ascii="Calibri" w:hAnsi="Calibri" w:cs="Calibri"/>
          <w:noProof/>
          <w:sz w:val="18"/>
          <w:szCs w:val="18"/>
        </w:rPr>
        <w:t>(</w:t>
      </w:r>
      <w:hyperlink w:anchor="_ENREF_61" w:tooltip="Starkey, 2008 #5764" w:history="1">
        <w:r w:rsidRPr="000626CB">
          <w:rPr>
            <w:rFonts w:ascii="Calibri" w:hAnsi="Calibri" w:cs="Calibri"/>
            <w:noProof/>
            <w:sz w:val="18"/>
            <w:szCs w:val="18"/>
          </w:rPr>
          <w:t>2008</w:t>
        </w:r>
      </w:hyperlink>
      <w:r w:rsidRPr="000626CB">
        <w:rPr>
          <w:rFonts w:ascii="Calibri" w:hAnsi="Calibri" w:cs="Calibri"/>
          <w:noProof/>
          <w:sz w:val="18"/>
          <w:szCs w:val="18"/>
        </w:rPr>
        <w:t>)</w:t>
      </w:r>
      <w:r w:rsidRPr="000626CB">
        <w:rPr>
          <w:rFonts w:ascii="Calibri" w:hAnsi="Calibri" w:cs="Calibri"/>
          <w:sz w:val="18"/>
          <w:szCs w:val="18"/>
        </w:rPr>
        <w:fldChar w:fldCharType="end"/>
      </w:r>
      <w:r w:rsidRPr="000626CB">
        <w:rPr>
          <w:rFonts w:ascii="Calibri" w:hAnsi="Calibri" w:cs="Calibri"/>
          <w:sz w:val="18"/>
          <w:szCs w:val="18"/>
        </w:rPr>
        <w:t xml:space="preserve"> and Druckman and Jackson </w:t>
      </w:r>
      <w:r w:rsidRPr="000626CB">
        <w:rPr>
          <w:rFonts w:ascii="Calibri" w:hAnsi="Calibri" w:cs="Calibri"/>
          <w:sz w:val="18"/>
          <w:szCs w:val="18"/>
        </w:rPr>
        <w:fldChar w:fldCharType="begin"/>
      </w:r>
      <w:r w:rsidRPr="000626CB">
        <w:rPr>
          <w:rFonts w:ascii="Calibri" w:hAnsi="Calibri" w:cs="Calibri"/>
          <w:sz w:val="18"/>
          <w:szCs w:val="18"/>
        </w:rPr>
        <w:instrText xml:space="preserve"> ADDIN EN.CITE &lt;EndNote&gt;&lt;Cite ExcludeAuth="1"&gt;&lt;Author&gt;Druckman&lt;/Author&gt;&lt;Year&gt;2010&lt;/Year&gt;&lt;RecNum&gt;5538&lt;/RecNum&gt;&lt;DisplayText&gt;(2010)&lt;/DisplayText&gt;&lt;record&gt;&lt;rec-number&gt;5538&lt;/rec-number&gt;&lt;foreign-keys&gt;&lt;key app="EN" db-id="vvfd9x0t12dp5gestrnxxzxd2r90r2et0rer"&gt;5538&lt;/key&gt;&lt;/foreign-keys&gt;&lt;ref-type name="Journal Article"&gt;17&lt;/ref-type&gt;&lt;contributors&gt;&lt;authors&gt;&lt;author&gt;Druckman, A.&lt;/author&gt;&lt;author&gt;Jackson, T.&lt;/author&gt;&lt;/authors&gt;&lt;/contributors&gt;&lt;auth-address&gt;[Druckman, Angela; Jackson, Tim] Univ Surrey, ESRC Res Grp Lifestyles Values &amp;amp; Environm RESOLVE, Guildford GU2 5XH, Surrey, England.&amp;#xD;Druckman, A (reprint author), RESOLVE Univ Surrey D3, Guildford GU2 7XH, Surrey, England.&amp;#xD;a.druckman@surrey.ac.uk; t.jackson@surrey.ac.uk&lt;/auth-address&gt;&lt;titles&gt;&lt;title&gt;The bare necessities: How much household carbon do we really need?&lt;/title&gt;&lt;secondary-title&gt;Ecological Economics&lt;/secondary-title&gt;&lt;alt-title&gt;Ecol. Econ.&lt;/alt-title&gt;&lt;/titles&gt;&lt;periodical&gt;&lt;full-title&gt;Ecological Economics&lt;/full-title&gt;&lt;abbr-1&gt;Ecol. Econ.&lt;/abbr-1&gt;&lt;/periodical&gt;&lt;alt-periodical&gt;&lt;full-title&gt;Ecological Economics&lt;/full-title&gt;&lt;abbr-1&gt;Ecol. Econ.&lt;/abbr-1&gt;&lt;/alt-periodical&gt;&lt;pages&gt;1794-1804&lt;/pages&gt;&lt;volume&gt;69&lt;/volume&gt;&lt;number&gt;9&lt;/number&gt;&lt;keywords&gt;&lt;keyword&gt;Carbon footprint&lt;/keyword&gt;&lt;keyword&gt;Well-being&lt;/keyword&gt;&lt;keyword&gt;Lifestyles&lt;/keyword&gt;&lt;keyword&gt;Environmental Input-Output&lt;/keyword&gt;&lt;keyword&gt;Scenario&lt;/keyword&gt;&lt;keyword&gt;greenhouse-gas emissions&lt;/keyword&gt;&lt;keyword&gt;consumption&lt;/keyword&gt;&lt;keyword&gt;uk&lt;/keyword&gt;&lt;/keywords&gt;&lt;dates&gt;&lt;year&gt;2010&lt;/year&gt;&lt;pub-dates&gt;&lt;date&gt;Jul&lt;/date&gt;&lt;/pub-dates&gt;&lt;/dates&gt;&lt;isbn&gt;0921-8009&lt;/isbn&gt;&lt;accession-num&gt;WOS:000279978300007&lt;/accession-num&gt;&lt;work-type&gt;Article&lt;/work-type&gt;&lt;urls&gt;&lt;related-urls&gt;&lt;url&gt;&amp;lt;Go to ISI&amp;gt;://WOS:000279978300007&lt;/url&gt;&lt;/related-urls&gt;&lt;/urls&gt;&lt;electronic-resource-num&gt;10.1016/j.ecolecon.2010.04.018&lt;/electronic-resource-num&gt;&lt;language&gt;English&lt;/language&gt;&lt;/record&gt;&lt;/Cite&gt;&lt;/EndNote&gt;</w:instrText>
      </w:r>
      <w:r w:rsidRPr="000626CB">
        <w:rPr>
          <w:rFonts w:ascii="Calibri" w:hAnsi="Calibri" w:cs="Calibri"/>
          <w:sz w:val="18"/>
          <w:szCs w:val="18"/>
        </w:rPr>
        <w:fldChar w:fldCharType="separate"/>
      </w:r>
      <w:r w:rsidRPr="000626CB">
        <w:rPr>
          <w:rFonts w:ascii="Calibri" w:hAnsi="Calibri" w:cs="Calibri"/>
          <w:noProof/>
          <w:sz w:val="18"/>
          <w:szCs w:val="18"/>
        </w:rPr>
        <w:t>(</w:t>
      </w:r>
      <w:hyperlink w:anchor="_ENREF_27" w:tooltip="Druckman, 2010 #5538" w:history="1">
        <w:r w:rsidRPr="000626CB">
          <w:rPr>
            <w:rFonts w:ascii="Calibri" w:hAnsi="Calibri" w:cs="Calibri"/>
            <w:noProof/>
            <w:sz w:val="18"/>
            <w:szCs w:val="18"/>
          </w:rPr>
          <w:t>2010</w:t>
        </w:r>
      </w:hyperlink>
      <w:r w:rsidRPr="000626CB">
        <w:rPr>
          <w:rFonts w:ascii="Calibri" w:hAnsi="Calibri" w:cs="Calibri"/>
          <w:noProof/>
          <w:sz w:val="18"/>
          <w:szCs w:val="18"/>
        </w:rPr>
        <w:t>)</w:t>
      </w:r>
      <w:r w:rsidRPr="000626CB">
        <w:rPr>
          <w:rFonts w:ascii="Calibri" w:hAnsi="Calibri" w:cs="Calibri"/>
          <w:sz w:val="18"/>
          <w:szCs w:val="18"/>
        </w:rPr>
        <w:fldChar w:fldCharType="end"/>
      </w:r>
      <w:r w:rsidRPr="000626CB">
        <w:rPr>
          <w:rFonts w:ascii="Calibri" w:hAnsi="Calibri" w:cs="Calibri"/>
          <w:sz w:val="18"/>
          <w:szCs w:val="18"/>
        </w:rPr>
        <w:t xml:space="preserve"> for a discussion on emissions needs.</w:t>
      </w:r>
    </w:p>
  </w:footnote>
  <w:footnote w:id="3">
    <w:p w:rsidR="001D0A19" w:rsidRPr="0089382C" w:rsidRDefault="001D0A19" w:rsidP="001D0A19">
      <w:pPr>
        <w:pStyle w:val="FootnoteText"/>
        <w:rPr>
          <w:rFonts w:ascii="Calibri" w:hAnsi="Calibri"/>
          <w:sz w:val="18"/>
          <w:szCs w:val="18"/>
        </w:rPr>
      </w:pPr>
      <w:r w:rsidRPr="0089382C">
        <w:rPr>
          <w:rStyle w:val="FootnoteReference"/>
          <w:rFonts w:ascii="Calibri" w:hAnsi="Calibri"/>
          <w:sz w:val="18"/>
          <w:szCs w:val="18"/>
        </w:rPr>
        <w:footnoteRef/>
      </w:r>
      <w:r w:rsidRPr="0089382C">
        <w:rPr>
          <w:rFonts w:ascii="Calibri" w:hAnsi="Calibri"/>
          <w:sz w:val="18"/>
          <w:szCs w:val="18"/>
        </w:rPr>
        <w:t xml:space="preserve"> The issues at stake include whether the atmospheric sink can be considered the property of national governments, whether governments can be trusted to reallocate revenues for a defined purpose rather than absorb them into general revenue, effects on public acceptance, and potentially lower costs of a scheme that would work through the existing structures of the nation state.</w:t>
      </w:r>
    </w:p>
  </w:footnote>
  <w:footnote w:id="4">
    <w:p w:rsidR="001D0A19" w:rsidRDefault="001D0A19" w:rsidP="001D0A19">
      <w:pPr>
        <w:pStyle w:val="FootnoteText"/>
        <w:spacing w:line="360" w:lineRule="auto"/>
      </w:pPr>
      <w:r w:rsidRPr="000626CB">
        <w:rPr>
          <w:rStyle w:val="FootnoteReference"/>
          <w:rFonts w:ascii="Calibri" w:hAnsi="Calibri"/>
          <w:sz w:val="18"/>
          <w:szCs w:val="18"/>
        </w:rPr>
        <w:footnoteRef/>
      </w:r>
      <w:r w:rsidRPr="000626CB">
        <w:rPr>
          <w:rFonts w:ascii="Calibri" w:hAnsi="Calibri"/>
          <w:sz w:val="18"/>
          <w:szCs w:val="18"/>
        </w:rPr>
        <w:t xml:space="preserve"> </w:t>
      </w:r>
      <w:r w:rsidRPr="000626CB">
        <w:rPr>
          <w:rFonts w:ascii="Calibri" w:hAnsi="Calibri" w:cs="Calibri"/>
          <w:sz w:val="18"/>
          <w:szCs w:val="18"/>
        </w:rPr>
        <w:t>The distributional effects of lump-sum rebate schemes also depend on the level of the cap. PCT or Cap and Share/Dividend schemes will be progressive as long as low income households generally consume less than their initial allocation of emissions/energy. If a scheme applies internationally with the same per capita allocation across the whole scheme, its distributional effects are likely to be regressive in highly developed countries. For example, a global scheme which allocated a budget of 4 tonnes of CO</w:t>
      </w:r>
      <w:r w:rsidRPr="000626CB">
        <w:rPr>
          <w:rFonts w:ascii="Calibri" w:hAnsi="Calibri" w:cs="Calibri"/>
          <w:sz w:val="18"/>
          <w:szCs w:val="18"/>
          <w:vertAlign w:val="subscript"/>
        </w:rPr>
        <w:t>2</w:t>
      </w:r>
      <w:r w:rsidRPr="000626CB">
        <w:rPr>
          <w:rFonts w:ascii="Calibri" w:hAnsi="Calibri" w:cs="Calibri"/>
          <w:sz w:val="18"/>
          <w:szCs w:val="18"/>
        </w:rPr>
        <w:t xml:space="preserve"> per year to each citizen in 2006, slightly below the then world average of 4.39 tonnes CO</w:t>
      </w:r>
      <w:r w:rsidRPr="000626CB">
        <w:rPr>
          <w:rFonts w:ascii="Calibri" w:hAnsi="Calibri" w:cs="Calibri"/>
          <w:sz w:val="18"/>
          <w:szCs w:val="18"/>
          <w:vertAlign w:val="subscript"/>
        </w:rPr>
        <w:t>2</w:t>
      </w:r>
      <w:r w:rsidRPr="000626CB">
        <w:rPr>
          <w:rFonts w:ascii="Calibri" w:hAnsi="Calibri" w:cs="Calibri"/>
          <w:sz w:val="18"/>
          <w:szCs w:val="18"/>
        </w:rPr>
        <w:t xml:space="preserve"> per person, would have regressive effects in most industrialised countries as their average per capita emissions are much higher (in the UK, annual per capita emissions were 9.37 tonnes CO</w:t>
      </w:r>
      <w:r w:rsidRPr="000626CB">
        <w:rPr>
          <w:rFonts w:ascii="Calibri" w:hAnsi="Calibri" w:cs="Calibri"/>
          <w:sz w:val="18"/>
          <w:szCs w:val="18"/>
          <w:vertAlign w:val="subscript"/>
        </w:rPr>
        <w:t>2</w:t>
      </w:r>
      <w:r w:rsidRPr="000626CB">
        <w:rPr>
          <w:rFonts w:ascii="Calibri" w:hAnsi="Calibri" w:cs="Calibri"/>
          <w:sz w:val="18"/>
          <w:szCs w:val="18"/>
        </w:rPr>
        <w:t>, in the US 19 tonnes CO</w:t>
      </w:r>
      <w:r w:rsidRPr="000626CB">
        <w:rPr>
          <w:rFonts w:ascii="Calibri" w:hAnsi="Calibri" w:cs="Calibri"/>
          <w:sz w:val="18"/>
          <w:szCs w:val="18"/>
          <w:vertAlign w:val="subscript"/>
        </w:rPr>
        <w:t>2</w:t>
      </w:r>
      <w:r w:rsidRPr="000626CB">
        <w:rPr>
          <w:rFonts w:ascii="Calibri" w:hAnsi="Calibri" w:cs="Calibri"/>
          <w:sz w:val="18"/>
          <w:szCs w:val="18"/>
        </w:rPr>
        <w:t xml:space="preserve"> in 2006, according to the World Bank Development Indicators.). However, those schemes would be extremely progressive in less developed countries. See Wakeford </w:t>
      </w:r>
      <w:r w:rsidRPr="000626CB">
        <w:rPr>
          <w:rFonts w:ascii="Calibri" w:hAnsi="Calibri" w:cs="Calibri"/>
          <w:sz w:val="18"/>
          <w:szCs w:val="18"/>
        </w:rPr>
        <w:fldChar w:fldCharType="begin"/>
      </w:r>
      <w:r w:rsidRPr="000626CB">
        <w:rPr>
          <w:rFonts w:ascii="Calibri" w:hAnsi="Calibri" w:cs="Calibri"/>
          <w:sz w:val="18"/>
          <w:szCs w:val="18"/>
        </w:rPr>
        <w:instrText xml:space="preserve"> ADDIN EN.CITE &lt;EndNote&gt;&lt;Cite ExcludeAuth="1"&gt;&lt;Year&gt;2008&lt;/Year&gt;&lt;RecNum&gt;4176&lt;/RecNum&gt;&lt;DisplayText&gt;(2008)&lt;/DisplayText&gt;&lt;record&gt;&lt;rec-number&gt;4176&lt;/rec-number&gt;&lt;foreign-keys&gt;&lt;key app="EN" db-id="vvfd9x0t12dp5gestrnxxzxd2r90r2et0rer"&gt;4176&lt;/key&gt;&lt;/foreign-keys&gt;&lt;ref-type name="Generic"&gt;13&lt;/ref-type&gt;&lt;contributors&gt;&lt;authors&gt;&lt;author&gt;Wakeford, Jeremy&lt;/author&gt;&lt;/authors&gt;&lt;/contributors&gt;&lt;titles&gt;&lt;title&gt;Potential Impacts of a Global Cap and Share Scheme on South Africa&lt;/title&gt;&lt;/titles&gt;&lt;dates&gt;&lt;year&gt;2008&lt;/year&gt;&lt;/dates&gt;&lt;publisher&gt;Dublin: FEASTA, http://www.capandshare.org/download_files/C&amp;amp;S_South_Africa_report.pdf, download 23 March 2009&lt;/publisher&gt;&lt;urls&gt;&lt;/urls&gt;&lt;/record&gt;&lt;/Cite&gt;&lt;/EndNote&gt;</w:instrText>
      </w:r>
      <w:r w:rsidRPr="000626CB">
        <w:rPr>
          <w:rFonts w:ascii="Calibri" w:hAnsi="Calibri" w:cs="Calibri"/>
          <w:sz w:val="18"/>
          <w:szCs w:val="18"/>
        </w:rPr>
        <w:fldChar w:fldCharType="separate"/>
      </w:r>
      <w:r w:rsidRPr="000626CB">
        <w:rPr>
          <w:rFonts w:ascii="Calibri" w:hAnsi="Calibri" w:cs="Calibri"/>
          <w:noProof/>
          <w:sz w:val="18"/>
          <w:szCs w:val="18"/>
        </w:rPr>
        <w:t>(</w:t>
      </w:r>
      <w:hyperlink w:anchor="_ENREF_68" w:tooltip="Wakeford, 2008 #4176" w:history="1">
        <w:r w:rsidRPr="000626CB">
          <w:rPr>
            <w:rFonts w:ascii="Calibri" w:hAnsi="Calibri" w:cs="Calibri"/>
            <w:noProof/>
            <w:sz w:val="18"/>
            <w:szCs w:val="18"/>
          </w:rPr>
          <w:t>2008</w:t>
        </w:r>
      </w:hyperlink>
      <w:r w:rsidRPr="000626CB">
        <w:rPr>
          <w:rFonts w:ascii="Calibri" w:hAnsi="Calibri" w:cs="Calibri"/>
          <w:noProof/>
          <w:sz w:val="18"/>
          <w:szCs w:val="18"/>
        </w:rPr>
        <w:t>)</w:t>
      </w:r>
      <w:r w:rsidRPr="000626CB">
        <w:rPr>
          <w:rFonts w:ascii="Calibri" w:hAnsi="Calibri" w:cs="Calibri"/>
          <w:sz w:val="18"/>
          <w:szCs w:val="18"/>
        </w:rPr>
        <w:fldChar w:fldCharType="end"/>
      </w:r>
      <w:r w:rsidRPr="000626CB">
        <w:rPr>
          <w:rFonts w:ascii="Calibri" w:hAnsi="Calibri" w:cs="Calibri"/>
          <w:sz w:val="18"/>
          <w:szCs w:val="18"/>
        </w:rPr>
        <w:t xml:space="preserve"> and Sharan </w:t>
      </w:r>
      <w:r w:rsidRPr="000626CB">
        <w:rPr>
          <w:rFonts w:ascii="Calibri" w:hAnsi="Calibri" w:cs="Calibri"/>
          <w:sz w:val="18"/>
          <w:szCs w:val="18"/>
        </w:rPr>
        <w:fldChar w:fldCharType="begin"/>
      </w:r>
      <w:r w:rsidRPr="000626CB">
        <w:rPr>
          <w:rFonts w:ascii="Calibri" w:hAnsi="Calibri" w:cs="Calibri"/>
          <w:sz w:val="18"/>
          <w:szCs w:val="18"/>
        </w:rPr>
        <w:instrText xml:space="preserve"> ADDIN EN.CITE &lt;EndNote&gt;&lt;Cite ExcludeAuth="1"&gt;&lt;Year&gt;2008&lt;/Year&gt;&lt;RecNum&gt;4175&lt;/RecNum&gt;&lt;DisplayText&gt;(2008)&lt;/DisplayText&gt;&lt;record&gt;&lt;rec-number&gt;4175&lt;/rec-number&gt;&lt;foreign-keys&gt;&lt;key app="EN" db-id="vvfd9x0t12dp5gestrnxxzxd2r90r2et0rer"&gt;4175&lt;/key&gt;&lt;/foreign-keys&gt;&lt;ref-type name="Generic"&gt;13&lt;/ref-type&gt;&lt;contributors&gt;&lt;authors&gt;&lt;author&gt;Sharan, Anandi&lt;/author&gt;&lt;/authors&gt;&lt;/contributors&gt;&lt;titles&gt;&lt;title&gt;Potential Impacts of a Global Cap and Share Scheme on India&lt;/title&gt;&lt;/titles&gt;&lt;dates&gt;&lt;year&gt;2008&lt;/year&gt;&lt;/dates&gt;&lt;publisher&gt;Dublin: FEASTA, http://www.capandshare.org/download_files/C&amp;amp;S_India_report.pdf, download 23 March 2009&lt;/publisher&gt;&lt;urls&gt;&lt;/urls&gt;&lt;/record&gt;&lt;/Cite&gt;&lt;/EndNote&gt;</w:instrText>
      </w:r>
      <w:r w:rsidRPr="000626CB">
        <w:rPr>
          <w:rFonts w:ascii="Calibri" w:hAnsi="Calibri" w:cs="Calibri"/>
          <w:sz w:val="18"/>
          <w:szCs w:val="18"/>
        </w:rPr>
        <w:fldChar w:fldCharType="separate"/>
      </w:r>
      <w:r w:rsidRPr="000626CB">
        <w:rPr>
          <w:rFonts w:ascii="Calibri" w:hAnsi="Calibri" w:cs="Calibri"/>
          <w:noProof/>
          <w:sz w:val="18"/>
          <w:szCs w:val="18"/>
        </w:rPr>
        <w:t>(</w:t>
      </w:r>
      <w:hyperlink w:anchor="_ENREF_58" w:tooltip="Sharan, 2008 #4175" w:history="1">
        <w:r w:rsidRPr="000626CB">
          <w:rPr>
            <w:rFonts w:ascii="Calibri" w:hAnsi="Calibri" w:cs="Calibri"/>
            <w:noProof/>
            <w:sz w:val="18"/>
            <w:szCs w:val="18"/>
          </w:rPr>
          <w:t>2008</w:t>
        </w:r>
      </w:hyperlink>
      <w:r w:rsidRPr="000626CB">
        <w:rPr>
          <w:rFonts w:ascii="Calibri" w:hAnsi="Calibri" w:cs="Calibri"/>
          <w:noProof/>
          <w:sz w:val="18"/>
          <w:szCs w:val="18"/>
        </w:rPr>
        <w:t>)</w:t>
      </w:r>
      <w:r w:rsidRPr="000626CB">
        <w:rPr>
          <w:rFonts w:ascii="Calibri" w:hAnsi="Calibri" w:cs="Calibri"/>
          <w:sz w:val="18"/>
          <w:szCs w:val="18"/>
        </w:rPr>
        <w:fldChar w:fldCharType="end"/>
      </w:r>
      <w:r w:rsidRPr="000626CB">
        <w:rPr>
          <w:rFonts w:ascii="Calibri" w:hAnsi="Calibri" w:cs="Calibri"/>
          <w:sz w:val="18"/>
          <w:szCs w:val="18"/>
        </w:rPr>
        <w:t xml:space="preserve"> on the impact of a Cap and Share scheme on South Africa and India respectively.</w:t>
      </w:r>
    </w:p>
  </w:footnote>
  <w:footnote w:id="5">
    <w:p w:rsidR="001D0A19" w:rsidRPr="0089382C" w:rsidRDefault="001D0A19" w:rsidP="001D0A19">
      <w:pPr>
        <w:pStyle w:val="FootnoteText"/>
        <w:rPr>
          <w:rFonts w:ascii="Calibri" w:hAnsi="Calibri"/>
          <w:sz w:val="18"/>
          <w:szCs w:val="18"/>
        </w:rPr>
      </w:pPr>
      <w:r w:rsidRPr="0089382C">
        <w:rPr>
          <w:rStyle w:val="FootnoteReference"/>
          <w:rFonts w:ascii="Calibri" w:hAnsi="Calibri"/>
          <w:sz w:val="18"/>
          <w:szCs w:val="18"/>
        </w:rPr>
        <w:footnoteRef/>
      </w:r>
      <w:r w:rsidRPr="0089382C">
        <w:rPr>
          <w:rFonts w:ascii="Calibri" w:hAnsi="Calibri"/>
          <w:sz w:val="18"/>
          <w:szCs w:val="18"/>
        </w:rPr>
        <w:t xml:space="preserve"> See </w:t>
      </w:r>
      <w:hyperlink r:id="rId1" w:history="1">
        <w:r w:rsidRPr="0089382C">
          <w:rPr>
            <w:rStyle w:val="Hyperlink"/>
            <w:rFonts w:ascii="Calibri" w:hAnsi="Calibri"/>
            <w:sz w:val="18"/>
            <w:szCs w:val="18"/>
          </w:rPr>
          <w:t>http://www.sutherlandtables.co.uk/</w:t>
        </w:r>
      </w:hyperlink>
      <w:r w:rsidRPr="0089382C">
        <w:rPr>
          <w:rFonts w:ascii="Calibri" w:hAnsi="Calibri"/>
          <w:sz w:val="18"/>
          <w:szCs w:val="18"/>
        </w:rPr>
        <w:t>, last accessed 24 April 2013.</w:t>
      </w:r>
    </w:p>
  </w:footnote>
  <w:footnote w:id="6">
    <w:p w:rsidR="001D0A19" w:rsidRPr="0089382C" w:rsidRDefault="001D0A19" w:rsidP="001D0A19">
      <w:pPr>
        <w:pStyle w:val="FootnoteText"/>
        <w:rPr>
          <w:rFonts w:ascii="Calibri" w:hAnsi="Calibri"/>
          <w:sz w:val="18"/>
          <w:szCs w:val="18"/>
        </w:rPr>
      </w:pPr>
      <w:r w:rsidRPr="0089382C">
        <w:rPr>
          <w:rStyle w:val="FootnoteReference"/>
          <w:rFonts w:ascii="Calibri" w:hAnsi="Calibri"/>
          <w:sz w:val="18"/>
          <w:szCs w:val="18"/>
        </w:rPr>
        <w:footnoteRef/>
      </w:r>
      <w:r w:rsidRPr="0089382C">
        <w:rPr>
          <w:rFonts w:ascii="Calibri" w:hAnsi="Calibri"/>
          <w:sz w:val="18"/>
          <w:szCs w:val="18"/>
        </w:rPr>
        <w:t xml:space="preserve"> The remaining six categories are estimated as described above.</w:t>
      </w:r>
    </w:p>
  </w:footnote>
  <w:footnote w:id="7">
    <w:p w:rsidR="001D0A19" w:rsidRPr="00936137" w:rsidRDefault="001D0A19" w:rsidP="001D0A19">
      <w:pPr>
        <w:pStyle w:val="FootnoteText"/>
        <w:rPr>
          <w:rFonts w:ascii="Calibri" w:hAnsi="Calibri"/>
          <w:sz w:val="18"/>
          <w:szCs w:val="18"/>
        </w:rPr>
      </w:pPr>
      <w:r w:rsidRPr="00936137">
        <w:rPr>
          <w:rStyle w:val="FootnoteReference"/>
          <w:rFonts w:ascii="Calibri" w:hAnsi="Calibri"/>
          <w:sz w:val="18"/>
          <w:szCs w:val="18"/>
        </w:rPr>
        <w:footnoteRef/>
      </w:r>
      <w:r w:rsidRPr="00936137">
        <w:rPr>
          <w:rFonts w:ascii="Calibri" w:hAnsi="Calibri"/>
          <w:sz w:val="18"/>
          <w:szCs w:val="18"/>
        </w:rPr>
        <w:t xml:space="preserve"> The interview question asks for the number of flights taken in the previous year. The infrequency of purchase problem therefore applies to the extent that there are households who fly, but less than once per year. We assume that this is a small percentage of households, but do not have data on this figure.</w:t>
      </w:r>
    </w:p>
  </w:footnote>
  <w:footnote w:id="8">
    <w:p w:rsidR="001D0A19" w:rsidRPr="0089382C" w:rsidRDefault="001D0A19" w:rsidP="001D0A19">
      <w:pPr>
        <w:pStyle w:val="FootnoteText"/>
        <w:rPr>
          <w:rFonts w:ascii="Calibri" w:hAnsi="Calibri"/>
          <w:sz w:val="18"/>
          <w:szCs w:val="18"/>
        </w:rPr>
      </w:pPr>
      <w:r w:rsidRPr="0089382C">
        <w:rPr>
          <w:rStyle w:val="FootnoteReference"/>
          <w:rFonts w:ascii="Calibri" w:hAnsi="Calibri"/>
          <w:sz w:val="18"/>
          <w:szCs w:val="18"/>
        </w:rPr>
        <w:footnoteRef/>
      </w:r>
      <w:r w:rsidRPr="0089382C">
        <w:rPr>
          <w:rFonts w:ascii="Calibri" w:hAnsi="Calibri"/>
          <w:sz w:val="18"/>
          <w:szCs w:val="18"/>
        </w:rPr>
        <w:t xml:space="preserve"> The language of “gaining” and “losing” is problematic in this context because a nominal rebate surplus may not necessarily translate into ‘real’ increased consumption in an economy that is constrained by increasing emission caps, see the limitations discussed in the conclusion.</w:t>
      </w:r>
    </w:p>
  </w:footnote>
  <w:footnote w:id="9">
    <w:p w:rsidR="001D0A19" w:rsidRDefault="001D0A19" w:rsidP="001D0A19">
      <w:pPr>
        <w:pStyle w:val="FootnoteText"/>
        <w:spacing w:line="360" w:lineRule="auto"/>
      </w:pPr>
      <w:r w:rsidRPr="000626CB">
        <w:rPr>
          <w:rStyle w:val="FootnoteReference"/>
          <w:rFonts w:ascii="Calibri" w:hAnsi="Calibri" w:cs="Calibri"/>
          <w:sz w:val="18"/>
          <w:szCs w:val="18"/>
        </w:rPr>
        <w:footnoteRef/>
      </w:r>
      <w:r w:rsidRPr="000626CB">
        <w:rPr>
          <w:rFonts w:ascii="Calibri" w:hAnsi="Calibri" w:cs="Calibri"/>
          <w:sz w:val="18"/>
          <w:szCs w:val="18"/>
        </w:rPr>
        <w:t xml:space="preserve"> The net rebate variables are divided by 1000 to </w:t>
      </w:r>
      <w:r>
        <w:rPr>
          <w:rFonts w:ascii="Calibri" w:hAnsi="Calibri" w:cs="Calibri"/>
          <w:sz w:val="18"/>
          <w:szCs w:val="18"/>
        </w:rPr>
        <w:t>ease interpretation</w:t>
      </w:r>
      <w:r w:rsidRPr="000626CB">
        <w:rPr>
          <w:rFonts w:ascii="Calibri" w:hAnsi="Calibri" w:cs="Calibri"/>
          <w:sz w:val="18"/>
          <w:szCs w:val="18"/>
        </w:rPr>
        <w:t>. The 1</w:t>
      </w:r>
      <w:r w:rsidRPr="000626CB">
        <w:rPr>
          <w:rFonts w:ascii="Calibri" w:hAnsi="Calibri" w:cs="Calibri"/>
          <w:sz w:val="18"/>
          <w:szCs w:val="18"/>
          <w:vertAlign w:val="superscript"/>
        </w:rPr>
        <w:t>st</w:t>
      </w:r>
      <w:r w:rsidRPr="000626CB">
        <w:rPr>
          <w:rFonts w:ascii="Calibri" w:hAnsi="Calibri" w:cs="Calibri"/>
          <w:sz w:val="18"/>
          <w:szCs w:val="18"/>
        </w:rPr>
        <w:t xml:space="preserve"> and 99</w:t>
      </w:r>
      <w:r w:rsidRPr="000626CB">
        <w:rPr>
          <w:rFonts w:ascii="Calibri" w:hAnsi="Calibri" w:cs="Calibri"/>
          <w:sz w:val="18"/>
          <w:szCs w:val="18"/>
          <w:vertAlign w:val="superscript"/>
        </w:rPr>
        <w:t>th</w:t>
      </w:r>
      <w:r w:rsidRPr="000626CB">
        <w:rPr>
          <w:rFonts w:ascii="Calibri" w:hAnsi="Calibri" w:cs="Calibri"/>
          <w:sz w:val="18"/>
          <w:szCs w:val="18"/>
        </w:rPr>
        <w:t xml:space="preserve"> percentile of the net rebate and income distribution are excluded from the regression analysis to minimise the influence of outliers.</w:t>
      </w:r>
    </w:p>
  </w:footnote>
  <w:footnote w:id="10">
    <w:p w:rsidR="001D0A19" w:rsidRDefault="001D0A19" w:rsidP="001D0A19">
      <w:pPr>
        <w:pStyle w:val="FootnoteText"/>
        <w:spacing w:line="360" w:lineRule="auto"/>
      </w:pPr>
      <w:r w:rsidRPr="000626CB">
        <w:rPr>
          <w:rStyle w:val="FootnoteReference"/>
          <w:rFonts w:ascii="Calibri" w:hAnsi="Calibri" w:cs="Calibri"/>
          <w:sz w:val="18"/>
          <w:szCs w:val="18"/>
        </w:rPr>
        <w:footnoteRef/>
      </w:r>
      <w:r w:rsidRPr="000626CB">
        <w:rPr>
          <w:rFonts w:ascii="Calibri" w:hAnsi="Calibri" w:cs="Calibri"/>
          <w:sz w:val="18"/>
          <w:szCs w:val="18"/>
        </w:rPr>
        <w:t xml:space="preserve"> All other patterns described above remain very similar in the model which allocates half an allowance to every child, apart from ethnic minority households’ rebates on transport emissions which are no longer significantly different to ‘white’ households</w:t>
      </w:r>
      <w:r>
        <w:rPr>
          <w:rFonts w:ascii="Calibri" w:hAnsi="Calibri" w:cs="Calibri"/>
          <w:sz w:val="18"/>
          <w:szCs w:val="18"/>
        </w:rPr>
        <w:t>. This is</w:t>
      </w:r>
      <w:r w:rsidRPr="000626CB">
        <w:rPr>
          <w:rFonts w:ascii="Calibri" w:hAnsi="Calibri" w:cs="Calibri"/>
          <w:sz w:val="18"/>
          <w:szCs w:val="18"/>
        </w:rPr>
        <w:t xml:space="preserve"> probably related to the significantly higher number of children in ethnic minority households (1 child on average (se 0.03) compared to 0.5 (se 0.01) for “white” households).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5E5"/>
    <w:multiLevelType w:val="multilevel"/>
    <w:tmpl w:val="A9C2034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nsid w:val="04B8263F"/>
    <w:multiLevelType w:val="hybridMultilevel"/>
    <w:tmpl w:val="566847C4"/>
    <w:lvl w:ilvl="0" w:tplc="990E187A">
      <w:start w:val="3"/>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229E5"/>
    <w:multiLevelType w:val="hybridMultilevel"/>
    <w:tmpl w:val="F162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B96C50"/>
    <w:multiLevelType w:val="hybridMultilevel"/>
    <w:tmpl w:val="0A2EE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815072"/>
    <w:multiLevelType w:val="hybridMultilevel"/>
    <w:tmpl w:val="D6064876"/>
    <w:lvl w:ilvl="0" w:tplc="8D4AE034">
      <w:numFmt w:val="bullet"/>
      <w:lvlText w:val="-"/>
      <w:lvlJc w:val="left"/>
      <w:pPr>
        <w:ind w:left="720" w:hanging="360"/>
      </w:pPr>
      <w:rPr>
        <w:rFonts w:ascii="Calibri" w:eastAsia="SimSu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DC314EC"/>
    <w:multiLevelType w:val="hybridMultilevel"/>
    <w:tmpl w:val="97C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DCC714C"/>
    <w:multiLevelType w:val="hybridMultilevel"/>
    <w:tmpl w:val="61AC6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412DCF"/>
    <w:multiLevelType w:val="hybridMultilevel"/>
    <w:tmpl w:val="5890E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76704AC"/>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9C96215"/>
    <w:multiLevelType w:val="hybridMultilevel"/>
    <w:tmpl w:val="0450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4E3889"/>
    <w:multiLevelType w:val="hybridMultilevel"/>
    <w:tmpl w:val="990A8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0544F57"/>
    <w:multiLevelType w:val="hybridMultilevel"/>
    <w:tmpl w:val="16FC3FF4"/>
    <w:lvl w:ilvl="0" w:tplc="F8A2FE8A">
      <w:start w:val="1"/>
      <w:numFmt w:val="bullet"/>
      <w:lvlText w:val="-"/>
      <w:lvlJc w:val="left"/>
      <w:pPr>
        <w:tabs>
          <w:tab w:val="num" w:pos="720"/>
        </w:tabs>
        <w:ind w:left="720" w:hanging="360"/>
      </w:pPr>
      <w:rPr>
        <w:rFonts w:ascii="Times New Roman" w:hAnsi="Times New Roman" w:hint="default"/>
      </w:rPr>
    </w:lvl>
    <w:lvl w:ilvl="1" w:tplc="BAFCD110">
      <w:start w:val="1"/>
      <w:numFmt w:val="bullet"/>
      <w:lvlText w:val="-"/>
      <w:lvlJc w:val="left"/>
      <w:pPr>
        <w:tabs>
          <w:tab w:val="num" w:pos="1440"/>
        </w:tabs>
        <w:ind w:left="1440" w:hanging="360"/>
      </w:pPr>
      <w:rPr>
        <w:rFonts w:ascii="Times New Roman" w:hAnsi="Times New Roman" w:hint="default"/>
      </w:rPr>
    </w:lvl>
    <w:lvl w:ilvl="2" w:tplc="ED6E5B88">
      <w:start w:val="1"/>
      <w:numFmt w:val="bullet"/>
      <w:lvlText w:val="-"/>
      <w:lvlJc w:val="left"/>
      <w:pPr>
        <w:tabs>
          <w:tab w:val="num" w:pos="2160"/>
        </w:tabs>
        <w:ind w:left="2160" w:hanging="360"/>
      </w:pPr>
      <w:rPr>
        <w:rFonts w:ascii="Times New Roman" w:hAnsi="Times New Roman" w:hint="default"/>
      </w:rPr>
    </w:lvl>
    <w:lvl w:ilvl="3" w:tplc="0CB4D50A">
      <w:start w:val="1"/>
      <w:numFmt w:val="bullet"/>
      <w:lvlText w:val="-"/>
      <w:lvlJc w:val="left"/>
      <w:pPr>
        <w:tabs>
          <w:tab w:val="num" w:pos="2880"/>
        </w:tabs>
        <w:ind w:left="2880" w:hanging="360"/>
      </w:pPr>
      <w:rPr>
        <w:rFonts w:ascii="Times New Roman" w:hAnsi="Times New Roman" w:hint="default"/>
      </w:rPr>
    </w:lvl>
    <w:lvl w:ilvl="4" w:tplc="8702FC76">
      <w:start w:val="1"/>
      <w:numFmt w:val="bullet"/>
      <w:lvlText w:val="-"/>
      <w:lvlJc w:val="left"/>
      <w:pPr>
        <w:tabs>
          <w:tab w:val="num" w:pos="3600"/>
        </w:tabs>
        <w:ind w:left="3600" w:hanging="360"/>
      </w:pPr>
      <w:rPr>
        <w:rFonts w:ascii="Times New Roman" w:hAnsi="Times New Roman" w:hint="default"/>
      </w:rPr>
    </w:lvl>
    <w:lvl w:ilvl="5" w:tplc="FE883C24">
      <w:start w:val="1"/>
      <w:numFmt w:val="bullet"/>
      <w:lvlText w:val="-"/>
      <w:lvlJc w:val="left"/>
      <w:pPr>
        <w:tabs>
          <w:tab w:val="num" w:pos="4320"/>
        </w:tabs>
        <w:ind w:left="4320" w:hanging="360"/>
      </w:pPr>
      <w:rPr>
        <w:rFonts w:ascii="Times New Roman" w:hAnsi="Times New Roman" w:hint="default"/>
      </w:rPr>
    </w:lvl>
    <w:lvl w:ilvl="6" w:tplc="C32CE368">
      <w:start w:val="1"/>
      <w:numFmt w:val="bullet"/>
      <w:lvlText w:val="-"/>
      <w:lvlJc w:val="left"/>
      <w:pPr>
        <w:tabs>
          <w:tab w:val="num" w:pos="5040"/>
        </w:tabs>
        <w:ind w:left="5040" w:hanging="360"/>
      </w:pPr>
      <w:rPr>
        <w:rFonts w:ascii="Times New Roman" w:hAnsi="Times New Roman" w:hint="default"/>
      </w:rPr>
    </w:lvl>
    <w:lvl w:ilvl="7" w:tplc="ABAC845E">
      <w:start w:val="1"/>
      <w:numFmt w:val="bullet"/>
      <w:lvlText w:val="-"/>
      <w:lvlJc w:val="left"/>
      <w:pPr>
        <w:tabs>
          <w:tab w:val="num" w:pos="5760"/>
        </w:tabs>
        <w:ind w:left="5760" w:hanging="360"/>
      </w:pPr>
      <w:rPr>
        <w:rFonts w:ascii="Times New Roman" w:hAnsi="Times New Roman" w:hint="default"/>
      </w:rPr>
    </w:lvl>
    <w:lvl w:ilvl="8" w:tplc="8B7ED9B0">
      <w:start w:val="1"/>
      <w:numFmt w:val="bullet"/>
      <w:lvlText w:val="-"/>
      <w:lvlJc w:val="left"/>
      <w:pPr>
        <w:tabs>
          <w:tab w:val="num" w:pos="6480"/>
        </w:tabs>
        <w:ind w:left="6480" w:hanging="360"/>
      </w:pPr>
      <w:rPr>
        <w:rFonts w:ascii="Times New Roman" w:hAnsi="Times New Roman" w:hint="default"/>
      </w:rPr>
    </w:lvl>
  </w:abstractNum>
  <w:abstractNum w:abstractNumId="12">
    <w:nsid w:val="362555D8"/>
    <w:multiLevelType w:val="hybridMultilevel"/>
    <w:tmpl w:val="1650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C726D2"/>
    <w:multiLevelType w:val="hybridMultilevel"/>
    <w:tmpl w:val="504E39AA"/>
    <w:lvl w:ilvl="0" w:tplc="E6641F4E">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3B492AA9"/>
    <w:multiLevelType w:val="hybridMultilevel"/>
    <w:tmpl w:val="DFDE0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F304C94"/>
    <w:multiLevelType w:val="hybridMultilevel"/>
    <w:tmpl w:val="0CBAA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66300F5"/>
    <w:multiLevelType w:val="hybridMultilevel"/>
    <w:tmpl w:val="C382E5F4"/>
    <w:lvl w:ilvl="0" w:tplc="562AFE2E">
      <w:start w:val="2"/>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5600B2"/>
    <w:multiLevelType w:val="hybridMultilevel"/>
    <w:tmpl w:val="1946E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4B553C4A"/>
    <w:multiLevelType w:val="hybridMultilevel"/>
    <w:tmpl w:val="4984C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C6A5329"/>
    <w:multiLevelType w:val="hybridMultilevel"/>
    <w:tmpl w:val="FFD8929E"/>
    <w:lvl w:ilvl="0" w:tplc="04070011">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0">
    <w:nsid w:val="4EDD2F90"/>
    <w:multiLevelType w:val="multilevel"/>
    <w:tmpl w:val="DB7CC95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0062ED7"/>
    <w:multiLevelType w:val="hybridMultilevel"/>
    <w:tmpl w:val="C12E7884"/>
    <w:lvl w:ilvl="0" w:tplc="2FDC7A84">
      <w:start w:val="143"/>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2A67A9"/>
    <w:multiLevelType w:val="hybridMultilevel"/>
    <w:tmpl w:val="2CFAE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48252B3"/>
    <w:multiLevelType w:val="hybridMultilevel"/>
    <w:tmpl w:val="E4402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F191CF8"/>
    <w:multiLevelType w:val="hybridMultilevel"/>
    <w:tmpl w:val="1776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B37A16"/>
    <w:multiLevelType w:val="hybridMultilevel"/>
    <w:tmpl w:val="DD00ED58"/>
    <w:lvl w:ilvl="0" w:tplc="C6AC392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7130FAD"/>
    <w:multiLevelType w:val="hybridMultilevel"/>
    <w:tmpl w:val="A824D8EE"/>
    <w:lvl w:ilvl="0" w:tplc="1250C588">
      <w:numFmt w:val="bullet"/>
      <w:lvlText w:val="-"/>
      <w:lvlJc w:val="left"/>
      <w:pPr>
        <w:ind w:left="720" w:hanging="360"/>
      </w:pPr>
      <w:rPr>
        <w:rFonts w:ascii="Calibri" w:eastAsia="SimSu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D518C6"/>
    <w:multiLevelType w:val="hybridMultilevel"/>
    <w:tmpl w:val="48C2B048"/>
    <w:lvl w:ilvl="0" w:tplc="29D89A4A">
      <w:start w:val="1"/>
      <w:numFmt w:val="bullet"/>
      <w:lvlText w:val="-"/>
      <w:lvlJc w:val="left"/>
      <w:pPr>
        <w:tabs>
          <w:tab w:val="num" w:pos="720"/>
        </w:tabs>
        <w:ind w:left="720" w:hanging="360"/>
      </w:pPr>
      <w:rPr>
        <w:rFonts w:ascii="Times New Roman" w:hAnsi="Times New Roman" w:hint="default"/>
      </w:rPr>
    </w:lvl>
    <w:lvl w:ilvl="1" w:tplc="B71068DC">
      <w:start w:val="1"/>
      <w:numFmt w:val="bullet"/>
      <w:lvlText w:val="-"/>
      <w:lvlJc w:val="left"/>
      <w:pPr>
        <w:tabs>
          <w:tab w:val="num" w:pos="1440"/>
        </w:tabs>
        <w:ind w:left="1440" w:hanging="360"/>
      </w:pPr>
      <w:rPr>
        <w:rFonts w:ascii="Times New Roman" w:hAnsi="Times New Roman" w:hint="default"/>
      </w:rPr>
    </w:lvl>
    <w:lvl w:ilvl="2" w:tplc="408C8B8A">
      <w:start w:val="1"/>
      <w:numFmt w:val="bullet"/>
      <w:lvlText w:val="-"/>
      <w:lvlJc w:val="left"/>
      <w:pPr>
        <w:tabs>
          <w:tab w:val="num" w:pos="2160"/>
        </w:tabs>
        <w:ind w:left="2160" w:hanging="360"/>
      </w:pPr>
      <w:rPr>
        <w:rFonts w:ascii="Times New Roman" w:hAnsi="Times New Roman" w:hint="default"/>
      </w:rPr>
    </w:lvl>
    <w:lvl w:ilvl="3" w:tplc="C2C82F30">
      <w:start w:val="1"/>
      <w:numFmt w:val="bullet"/>
      <w:lvlText w:val="-"/>
      <w:lvlJc w:val="left"/>
      <w:pPr>
        <w:tabs>
          <w:tab w:val="num" w:pos="2880"/>
        </w:tabs>
        <w:ind w:left="2880" w:hanging="360"/>
      </w:pPr>
      <w:rPr>
        <w:rFonts w:ascii="Times New Roman" w:hAnsi="Times New Roman" w:hint="default"/>
      </w:rPr>
    </w:lvl>
    <w:lvl w:ilvl="4" w:tplc="C0CE57CA">
      <w:start w:val="1"/>
      <w:numFmt w:val="bullet"/>
      <w:lvlText w:val="-"/>
      <w:lvlJc w:val="left"/>
      <w:pPr>
        <w:tabs>
          <w:tab w:val="num" w:pos="3600"/>
        </w:tabs>
        <w:ind w:left="3600" w:hanging="360"/>
      </w:pPr>
      <w:rPr>
        <w:rFonts w:ascii="Times New Roman" w:hAnsi="Times New Roman" w:hint="default"/>
      </w:rPr>
    </w:lvl>
    <w:lvl w:ilvl="5" w:tplc="685E49F8">
      <w:start w:val="1"/>
      <w:numFmt w:val="bullet"/>
      <w:lvlText w:val="-"/>
      <w:lvlJc w:val="left"/>
      <w:pPr>
        <w:tabs>
          <w:tab w:val="num" w:pos="4320"/>
        </w:tabs>
        <w:ind w:left="4320" w:hanging="360"/>
      </w:pPr>
      <w:rPr>
        <w:rFonts w:ascii="Times New Roman" w:hAnsi="Times New Roman" w:hint="default"/>
      </w:rPr>
    </w:lvl>
    <w:lvl w:ilvl="6" w:tplc="31B8AEB0">
      <w:start w:val="1"/>
      <w:numFmt w:val="bullet"/>
      <w:lvlText w:val="-"/>
      <w:lvlJc w:val="left"/>
      <w:pPr>
        <w:tabs>
          <w:tab w:val="num" w:pos="5040"/>
        </w:tabs>
        <w:ind w:left="5040" w:hanging="360"/>
      </w:pPr>
      <w:rPr>
        <w:rFonts w:ascii="Times New Roman" w:hAnsi="Times New Roman" w:hint="default"/>
      </w:rPr>
    </w:lvl>
    <w:lvl w:ilvl="7" w:tplc="39E6B262">
      <w:start w:val="1"/>
      <w:numFmt w:val="bullet"/>
      <w:lvlText w:val="-"/>
      <w:lvlJc w:val="left"/>
      <w:pPr>
        <w:tabs>
          <w:tab w:val="num" w:pos="5760"/>
        </w:tabs>
        <w:ind w:left="5760" w:hanging="360"/>
      </w:pPr>
      <w:rPr>
        <w:rFonts w:ascii="Times New Roman" w:hAnsi="Times New Roman" w:hint="default"/>
      </w:rPr>
    </w:lvl>
    <w:lvl w:ilvl="8" w:tplc="E5DCE69C">
      <w:start w:val="1"/>
      <w:numFmt w:val="bullet"/>
      <w:lvlText w:val="-"/>
      <w:lvlJc w:val="left"/>
      <w:pPr>
        <w:tabs>
          <w:tab w:val="num" w:pos="6480"/>
        </w:tabs>
        <w:ind w:left="6480" w:hanging="360"/>
      </w:pPr>
      <w:rPr>
        <w:rFonts w:ascii="Times New Roman" w:hAnsi="Times New Roman" w:hint="default"/>
      </w:rPr>
    </w:lvl>
  </w:abstractNum>
  <w:abstractNum w:abstractNumId="28">
    <w:nsid w:val="681A0ACD"/>
    <w:multiLevelType w:val="hybridMultilevel"/>
    <w:tmpl w:val="18FA8462"/>
    <w:lvl w:ilvl="0" w:tplc="1570B7A4">
      <w:start w:val="1"/>
      <w:numFmt w:val="bullet"/>
      <w:lvlText w:val="-"/>
      <w:lvlJc w:val="left"/>
      <w:pPr>
        <w:tabs>
          <w:tab w:val="num" w:pos="720"/>
        </w:tabs>
        <w:ind w:left="720" w:hanging="360"/>
      </w:pPr>
      <w:rPr>
        <w:rFonts w:ascii="Times New Roman" w:hAnsi="Times New Roman" w:hint="default"/>
      </w:rPr>
    </w:lvl>
    <w:lvl w:ilvl="1" w:tplc="871E0EFC">
      <w:start w:val="1"/>
      <w:numFmt w:val="bullet"/>
      <w:lvlText w:val="-"/>
      <w:lvlJc w:val="left"/>
      <w:pPr>
        <w:tabs>
          <w:tab w:val="num" w:pos="1440"/>
        </w:tabs>
        <w:ind w:left="1440" w:hanging="360"/>
      </w:pPr>
      <w:rPr>
        <w:rFonts w:ascii="Times New Roman" w:hAnsi="Times New Roman" w:hint="default"/>
      </w:rPr>
    </w:lvl>
    <w:lvl w:ilvl="2" w:tplc="33D870CA">
      <w:start w:val="1"/>
      <w:numFmt w:val="bullet"/>
      <w:lvlText w:val="-"/>
      <w:lvlJc w:val="left"/>
      <w:pPr>
        <w:tabs>
          <w:tab w:val="num" w:pos="2160"/>
        </w:tabs>
        <w:ind w:left="2160" w:hanging="360"/>
      </w:pPr>
      <w:rPr>
        <w:rFonts w:ascii="Times New Roman" w:hAnsi="Times New Roman" w:hint="default"/>
      </w:rPr>
    </w:lvl>
    <w:lvl w:ilvl="3" w:tplc="979CB6B4">
      <w:start w:val="1"/>
      <w:numFmt w:val="bullet"/>
      <w:lvlText w:val="-"/>
      <w:lvlJc w:val="left"/>
      <w:pPr>
        <w:tabs>
          <w:tab w:val="num" w:pos="2880"/>
        </w:tabs>
        <w:ind w:left="2880" w:hanging="360"/>
      </w:pPr>
      <w:rPr>
        <w:rFonts w:ascii="Times New Roman" w:hAnsi="Times New Roman" w:hint="default"/>
      </w:rPr>
    </w:lvl>
    <w:lvl w:ilvl="4" w:tplc="B0380224">
      <w:start w:val="1"/>
      <w:numFmt w:val="bullet"/>
      <w:lvlText w:val="-"/>
      <w:lvlJc w:val="left"/>
      <w:pPr>
        <w:tabs>
          <w:tab w:val="num" w:pos="3600"/>
        </w:tabs>
        <w:ind w:left="3600" w:hanging="360"/>
      </w:pPr>
      <w:rPr>
        <w:rFonts w:ascii="Times New Roman" w:hAnsi="Times New Roman" w:hint="default"/>
      </w:rPr>
    </w:lvl>
    <w:lvl w:ilvl="5" w:tplc="69B2321E">
      <w:start w:val="1"/>
      <w:numFmt w:val="bullet"/>
      <w:lvlText w:val="-"/>
      <w:lvlJc w:val="left"/>
      <w:pPr>
        <w:tabs>
          <w:tab w:val="num" w:pos="4320"/>
        </w:tabs>
        <w:ind w:left="4320" w:hanging="360"/>
      </w:pPr>
      <w:rPr>
        <w:rFonts w:ascii="Times New Roman" w:hAnsi="Times New Roman" w:hint="default"/>
      </w:rPr>
    </w:lvl>
    <w:lvl w:ilvl="6" w:tplc="146CF302">
      <w:start w:val="1"/>
      <w:numFmt w:val="bullet"/>
      <w:lvlText w:val="-"/>
      <w:lvlJc w:val="left"/>
      <w:pPr>
        <w:tabs>
          <w:tab w:val="num" w:pos="5040"/>
        </w:tabs>
        <w:ind w:left="5040" w:hanging="360"/>
      </w:pPr>
      <w:rPr>
        <w:rFonts w:ascii="Times New Roman" w:hAnsi="Times New Roman" w:hint="default"/>
      </w:rPr>
    </w:lvl>
    <w:lvl w:ilvl="7" w:tplc="22FA264E">
      <w:start w:val="1"/>
      <w:numFmt w:val="bullet"/>
      <w:lvlText w:val="-"/>
      <w:lvlJc w:val="left"/>
      <w:pPr>
        <w:tabs>
          <w:tab w:val="num" w:pos="5760"/>
        </w:tabs>
        <w:ind w:left="5760" w:hanging="360"/>
      </w:pPr>
      <w:rPr>
        <w:rFonts w:ascii="Times New Roman" w:hAnsi="Times New Roman" w:hint="default"/>
      </w:rPr>
    </w:lvl>
    <w:lvl w:ilvl="8" w:tplc="D218821C">
      <w:start w:val="1"/>
      <w:numFmt w:val="bullet"/>
      <w:lvlText w:val="-"/>
      <w:lvlJc w:val="left"/>
      <w:pPr>
        <w:tabs>
          <w:tab w:val="num" w:pos="6480"/>
        </w:tabs>
        <w:ind w:left="6480" w:hanging="360"/>
      </w:pPr>
      <w:rPr>
        <w:rFonts w:ascii="Times New Roman" w:hAnsi="Times New Roman" w:hint="default"/>
      </w:rPr>
    </w:lvl>
  </w:abstractNum>
  <w:abstractNum w:abstractNumId="29">
    <w:nsid w:val="70C74223"/>
    <w:multiLevelType w:val="hybridMultilevel"/>
    <w:tmpl w:val="7B40B1C4"/>
    <w:lvl w:ilvl="0" w:tplc="7CB84348">
      <w:start w:val="1"/>
      <w:numFmt w:val="bullet"/>
      <w:lvlText w:val="-"/>
      <w:lvlJc w:val="left"/>
      <w:pPr>
        <w:tabs>
          <w:tab w:val="num" w:pos="720"/>
        </w:tabs>
        <w:ind w:left="720" w:hanging="360"/>
      </w:pPr>
      <w:rPr>
        <w:rFonts w:ascii="Calibri" w:eastAsia="SimSun" w:hAnsi="Calibri"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nsid w:val="749B30CB"/>
    <w:multiLevelType w:val="hybridMultilevel"/>
    <w:tmpl w:val="48484DFC"/>
    <w:lvl w:ilvl="0" w:tplc="03A07796">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B85210"/>
    <w:multiLevelType w:val="hybridMultilevel"/>
    <w:tmpl w:val="FDE8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495945"/>
    <w:multiLevelType w:val="hybridMultilevel"/>
    <w:tmpl w:val="EF86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E11F3"/>
    <w:multiLevelType w:val="hybridMultilevel"/>
    <w:tmpl w:val="98EC19A2"/>
    <w:lvl w:ilvl="0" w:tplc="562AFE2E">
      <w:start w:val="2"/>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2156D5"/>
    <w:multiLevelType w:val="hybridMultilevel"/>
    <w:tmpl w:val="C470B144"/>
    <w:lvl w:ilvl="0" w:tplc="3D7E6DD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F6756E1"/>
    <w:multiLevelType w:val="hybridMultilevel"/>
    <w:tmpl w:val="90ACBA8E"/>
    <w:lvl w:ilvl="0" w:tplc="A10E235A">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2"/>
  </w:num>
  <w:num w:numId="5">
    <w:abstractNumId w:val="17"/>
  </w:num>
  <w:num w:numId="6">
    <w:abstractNumId w:val="23"/>
  </w:num>
  <w:num w:numId="7">
    <w:abstractNumId w:val="15"/>
  </w:num>
  <w:num w:numId="8">
    <w:abstractNumId w:val="10"/>
  </w:num>
  <w:num w:numId="9">
    <w:abstractNumId w:val="6"/>
  </w:num>
  <w:num w:numId="10">
    <w:abstractNumId w:val="22"/>
  </w:num>
  <w:num w:numId="11">
    <w:abstractNumId w:val="7"/>
  </w:num>
  <w:num w:numId="12">
    <w:abstractNumId w:val="27"/>
  </w:num>
  <w:num w:numId="13">
    <w:abstractNumId w:val="11"/>
  </w:num>
  <w:num w:numId="14">
    <w:abstractNumId w:val="28"/>
  </w:num>
  <w:num w:numId="15">
    <w:abstractNumId w:val="4"/>
  </w:num>
  <w:num w:numId="16">
    <w:abstractNumId w:val="13"/>
  </w:num>
  <w:num w:numId="17">
    <w:abstractNumId w:val="0"/>
  </w:num>
  <w:num w:numId="18">
    <w:abstractNumId w:val="20"/>
  </w:num>
  <w:num w:numId="19">
    <w:abstractNumId w:val="18"/>
  </w:num>
  <w:num w:numId="20">
    <w:abstractNumId w:val="29"/>
  </w:num>
  <w:num w:numId="21">
    <w:abstractNumId w:val="26"/>
  </w:num>
  <w:num w:numId="22">
    <w:abstractNumId w:val="30"/>
  </w:num>
  <w:num w:numId="23">
    <w:abstractNumId w:val="8"/>
  </w:num>
  <w:num w:numId="24">
    <w:abstractNumId w:val="19"/>
  </w:num>
  <w:num w:numId="25">
    <w:abstractNumId w:val="35"/>
  </w:num>
  <w:num w:numId="26">
    <w:abstractNumId w:val="21"/>
  </w:num>
  <w:num w:numId="27">
    <w:abstractNumId w:val="16"/>
  </w:num>
  <w:num w:numId="28">
    <w:abstractNumId w:val="1"/>
  </w:num>
  <w:num w:numId="29">
    <w:abstractNumId w:val="33"/>
  </w:num>
  <w:num w:numId="30">
    <w:abstractNumId w:val="24"/>
  </w:num>
  <w:num w:numId="31">
    <w:abstractNumId w:val="34"/>
  </w:num>
  <w:num w:numId="32">
    <w:abstractNumId w:val="25"/>
  </w:num>
  <w:num w:numId="33">
    <w:abstractNumId w:val="31"/>
  </w:num>
  <w:num w:numId="34">
    <w:abstractNumId w:val="12"/>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19"/>
    <w:rsid w:val="001D0A19"/>
    <w:rsid w:val="005728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D0A19"/>
    <w:rPr>
      <w:rFonts w:ascii="Calibri" w:eastAsia="SimSun" w:hAnsi="Calibri" w:cs="Calibri"/>
    </w:rPr>
  </w:style>
  <w:style w:type="paragraph" w:styleId="Heading1">
    <w:name w:val="heading 1"/>
    <w:basedOn w:val="Normal"/>
    <w:next w:val="Normal"/>
    <w:link w:val="Heading1Char"/>
    <w:uiPriority w:val="99"/>
    <w:qFormat/>
    <w:rsid w:val="001D0A19"/>
    <w:pPr>
      <w:keepNext/>
      <w:keepLines/>
      <w:spacing w:before="480" w:after="0"/>
      <w:outlineLvl w:val="0"/>
    </w:pPr>
    <w:rPr>
      <w:rFonts w:ascii="Cambria" w:hAnsi="Cambria" w:cs="Times New Roman"/>
      <w:b/>
      <w:bCs/>
      <w:color w:val="365F91"/>
      <w:sz w:val="28"/>
      <w:szCs w:val="28"/>
      <w:lang w:eastAsia="en-GB"/>
    </w:rPr>
  </w:style>
  <w:style w:type="paragraph" w:styleId="Heading2">
    <w:name w:val="heading 2"/>
    <w:basedOn w:val="Normal"/>
    <w:next w:val="Normal"/>
    <w:link w:val="Heading2Char"/>
    <w:uiPriority w:val="99"/>
    <w:qFormat/>
    <w:rsid w:val="001D0A19"/>
    <w:pPr>
      <w:keepNext/>
      <w:keepLines/>
      <w:spacing w:before="200" w:after="0"/>
      <w:outlineLvl w:val="1"/>
    </w:pPr>
    <w:rPr>
      <w:rFonts w:ascii="Cambria"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0A19"/>
    <w:rPr>
      <w:rFonts w:ascii="Cambria" w:eastAsia="SimSun" w:hAnsi="Cambria" w:cs="Times New Roman"/>
      <w:b/>
      <w:bCs/>
      <w:color w:val="365F91"/>
      <w:sz w:val="28"/>
      <w:szCs w:val="28"/>
      <w:lang w:eastAsia="en-GB"/>
    </w:rPr>
  </w:style>
  <w:style w:type="character" w:customStyle="1" w:styleId="Heading2Char">
    <w:name w:val="Heading 2 Char"/>
    <w:basedOn w:val="DefaultParagraphFont"/>
    <w:link w:val="Heading2"/>
    <w:uiPriority w:val="99"/>
    <w:rsid w:val="001D0A19"/>
    <w:rPr>
      <w:rFonts w:ascii="Cambria" w:eastAsia="SimSun" w:hAnsi="Cambria" w:cs="Times New Roman"/>
      <w:b/>
      <w:bCs/>
      <w:color w:val="4F81BD"/>
      <w:sz w:val="26"/>
      <w:szCs w:val="26"/>
      <w:lang w:eastAsia="en-GB"/>
    </w:rPr>
  </w:style>
  <w:style w:type="paragraph" w:styleId="BalloonText">
    <w:name w:val="Balloon Text"/>
    <w:basedOn w:val="Normal"/>
    <w:link w:val="BalloonTextChar"/>
    <w:uiPriority w:val="99"/>
    <w:semiHidden/>
    <w:rsid w:val="001D0A19"/>
    <w:pPr>
      <w:spacing w:after="0" w:line="240" w:lineRule="auto"/>
    </w:pPr>
    <w:rPr>
      <w:rFonts w:ascii="Tahoma" w:hAnsi="Tahoma" w:cs="Times New Roman"/>
      <w:sz w:val="16"/>
      <w:szCs w:val="16"/>
      <w:lang w:eastAsia="en-GB"/>
    </w:rPr>
  </w:style>
  <w:style w:type="character" w:customStyle="1" w:styleId="BalloonTextChar">
    <w:name w:val="Balloon Text Char"/>
    <w:basedOn w:val="DefaultParagraphFont"/>
    <w:link w:val="BalloonText"/>
    <w:uiPriority w:val="99"/>
    <w:semiHidden/>
    <w:rsid w:val="001D0A19"/>
    <w:rPr>
      <w:rFonts w:ascii="Tahoma" w:eastAsia="SimSun" w:hAnsi="Tahoma" w:cs="Times New Roman"/>
      <w:sz w:val="16"/>
      <w:szCs w:val="16"/>
      <w:lang w:eastAsia="en-GB"/>
    </w:rPr>
  </w:style>
  <w:style w:type="paragraph" w:styleId="ListParagraph">
    <w:name w:val="List Paragraph"/>
    <w:basedOn w:val="Normal"/>
    <w:uiPriority w:val="99"/>
    <w:qFormat/>
    <w:rsid w:val="001D0A19"/>
    <w:pPr>
      <w:ind w:left="720"/>
    </w:pPr>
  </w:style>
  <w:style w:type="table" w:styleId="TableGrid">
    <w:name w:val="Table Grid"/>
    <w:basedOn w:val="TableNormal"/>
    <w:uiPriority w:val="99"/>
    <w:rsid w:val="001D0A19"/>
    <w:pPr>
      <w:spacing w:after="0" w:line="240" w:lineRule="auto"/>
    </w:pPr>
    <w:rPr>
      <w:rFonts w:ascii="Calibri" w:eastAsia="SimSu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1D0A19"/>
    <w:rPr>
      <w:rFonts w:cs="Times New Roman"/>
      <w:sz w:val="16"/>
    </w:rPr>
  </w:style>
  <w:style w:type="paragraph" w:styleId="CommentText">
    <w:name w:val="annotation text"/>
    <w:basedOn w:val="Normal"/>
    <w:link w:val="CommentTextChar"/>
    <w:uiPriority w:val="99"/>
    <w:semiHidden/>
    <w:rsid w:val="001D0A19"/>
    <w:pPr>
      <w:spacing w:line="240" w:lineRule="auto"/>
    </w:pPr>
    <w:rPr>
      <w:rFonts w:cs="Times New Roman"/>
      <w:sz w:val="20"/>
      <w:szCs w:val="20"/>
      <w:lang w:eastAsia="en-GB"/>
    </w:rPr>
  </w:style>
  <w:style w:type="character" w:customStyle="1" w:styleId="CommentTextChar">
    <w:name w:val="Comment Text Char"/>
    <w:basedOn w:val="DefaultParagraphFont"/>
    <w:link w:val="CommentText"/>
    <w:uiPriority w:val="99"/>
    <w:semiHidden/>
    <w:rsid w:val="001D0A19"/>
    <w:rPr>
      <w:rFonts w:ascii="Calibri" w:eastAsia="SimSun"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1D0A19"/>
    <w:rPr>
      <w:b/>
      <w:bCs/>
    </w:rPr>
  </w:style>
  <w:style w:type="character" w:customStyle="1" w:styleId="CommentSubjectChar">
    <w:name w:val="Comment Subject Char"/>
    <w:basedOn w:val="CommentTextChar"/>
    <w:link w:val="CommentSubject"/>
    <w:uiPriority w:val="99"/>
    <w:semiHidden/>
    <w:rsid w:val="001D0A19"/>
    <w:rPr>
      <w:rFonts w:ascii="Calibri" w:eastAsia="SimSun" w:hAnsi="Calibri" w:cs="Times New Roman"/>
      <w:b/>
      <w:bCs/>
      <w:sz w:val="20"/>
      <w:szCs w:val="20"/>
      <w:lang w:eastAsia="en-GB"/>
    </w:rPr>
  </w:style>
  <w:style w:type="character" w:styleId="Hyperlink">
    <w:name w:val="Hyperlink"/>
    <w:uiPriority w:val="99"/>
    <w:rsid w:val="001D0A19"/>
    <w:rPr>
      <w:rFonts w:cs="Times New Roman"/>
      <w:color w:val="0000FF"/>
      <w:u w:val="single"/>
    </w:rPr>
  </w:style>
  <w:style w:type="paragraph" w:styleId="FootnoteText">
    <w:name w:val="footnote text"/>
    <w:basedOn w:val="Normal"/>
    <w:link w:val="FootnoteTextChar"/>
    <w:uiPriority w:val="99"/>
    <w:semiHidden/>
    <w:rsid w:val="001D0A19"/>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D0A19"/>
    <w:rPr>
      <w:rFonts w:ascii="Times New Roman" w:eastAsia="SimSun" w:hAnsi="Times New Roman" w:cs="Times New Roman"/>
      <w:sz w:val="20"/>
      <w:szCs w:val="20"/>
      <w:lang w:eastAsia="en-GB"/>
    </w:rPr>
  </w:style>
  <w:style w:type="character" w:styleId="FootnoteReference">
    <w:name w:val="footnote reference"/>
    <w:uiPriority w:val="99"/>
    <w:semiHidden/>
    <w:rsid w:val="001D0A19"/>
    <w:rPr>
      <w:rFonts w:cs="Times New Roman"/>
      <w:vertAlign w:val="superscript"/>
    </w:rPr>
  </w:style>
  <w:style w:type="paragraph" w:styleId="TOCHeading">
    <w:name w:val="TOC Heading"/>
    <w:basedOn w:val="Heading1"/>
    <w:next w:val="Normal"/>
    <w:uiPriority w:val="99"/>
    <w:qFormat/>
    <w:rsid w:val="001D0A19"/>
    <w:pPr>
      <w:outlineLvl w:val="9"/>
    </w:pPr>
    <w:rPr>
      <w:lang w:val="en-US" w:eastAsia="ja-JP"/>
    </w:rPr>
  </w:style>
  <w:style w:type="paragraph" w:styleId="TOC1">
    <w:name w:val="toc 1"/>
    <w:basedOn w:val="Normal"/>
    <w:next w:val="Normal"/>
    <w:autoRedefine/>
    <w:uiPriority w:val="99"/>
    <w:semiHidden/>
    <w:rsid w:val="001D0A19"/>
    <w:pPr>
      <w:spacing w:after="100"/>
    </w:pPr>
  </w:style>
  <w:style w:type="paragraph" w:styleId="TOC2">
    <w:name w:val="toc 2"/>
    <w:basedOn w:val="Normal"/>
    <w:next w:val="Normal"/>
    <w:autoRedefine/>
    <w:uiPriority w:val="99"/>
    <w:semiHidden/>
    <w:rsid w:val="001D0A19"/>
    <w:pPr>
      <w:spacing w:after="100"/>
      <w:ind w:left="220"/>
    </w:pPr>
  </w:style>
  <w:style w:type="paragraph" w:styleId="Header">
    <w:name w:val="header"/>
    <w:basedOn w:val="Normal"/>
    <w:link w:val="HeaderChar"/>
    <w:uiPriority w:val="99"/>
    <w:rsid w:val="001D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19"/>
    <w:rPr>
      <w:rFonts w:ascii="Calibri" w:eastAsia="SimSun" w:hAnsi="Calibri" w:cs="Calibri"/>
    </w:rPr>
  </w:style>
  <w:style w:type="paragraph" w:styleId="Footer">
    <w:name w:val="footer"/>
    <w:basedOn w:val="Normal"/>
    <w:link w:val="FooterChar"/>
    <w:uiPriority w:val="99"/>
    <w:rsid w:val="001D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19"/>
    <w:rPr>
      <w:rFonts w:ascii="Calibri" w:eastAsia="SimSun" w:hAnsi="Calibri" w:cs="Calibri"/>
    </w:rPr>
  </w:style>
  <w:style w:type="paragraph" w:styleId="Revision">
    <w:name w:val="Revision"/>
    <w:hidden/>
    <w:uiPriority w:val="99"/>
    <w:semiHidden/>
    <w:rsid w:val="001D0A19"/>
    <w:pPr>
      <w:spacing w:after="0" w:line="240" w:lineRule="auto"/>
    </w:pPr>
    <w:rPr>
      <w:rFonts w:ascii="Calibri" w:eastAsia="SimSun" w:hAnsi="Calibri" w:cs="Calibri"/>
    </w:rPr>
  </w:style>
  <w:style w:type="character" w:styleId="HTMLCite">
    <w:name w:val="HTML Cite"/>
    <w:uiPriority w:val="99"/>
    <w:semiHidden/>
    <w:rsid w:val="001D0A19"/>
    <w:rPr>
      <w:rFonts w:cs="Times New Roman"/>
      <w:i/>
    </w:rPr>
  </w:style>
  <w:style w:type="paragraph" w:styleId="PlainText">
    <w:name w:val="Plain Text"/>
    <w:basedOn w:val="Normal"/>
    <w:link w:val="PlainTextChar"/>
    <w:uiPriority w:val="99"/>
    <w:semiHidden/>
    <w:rsid w:val="001D0A19"/>
    <w:pPr>
      <w:spacing w:after="0" w:line="240" w:lineRule="auto"/>
    </w:pPr>
    <w:rPr>
      <w:rFonts w:cs="Times New Roman"/>
      <w:sz w:val="21"/>
      <w:szCs w:val="21"/>
      <w:lang w:eastAsia="en-GB"/>
    </w:rPr>
  </w:style>
  <w:style w:type="character" w:customStyle="1" w:styleId="PlainTextChar">
    <w:name w:val="Plain Text Char"/>
    <w:basedOn w:val="DefaultParagraphFont"/>
    <w:link w:val="PlainText"/>
    <w:uiPriority w:val="99"/>
    <w:semiHidden/>
    <w:rsid w:val="001D0A19"/>
    <w:rPr>
      <w:rFonts w:ascii="Calibri" w:eastAsia="SimSun" w:hAnsi="Calibri" w:cs="Times New Roman"/>
      <w:sz w:val="21"/>
      <w:szCs w:val="21"/>
      <w:lang w:eastAsia="en-GB"/>
    </w:rPr>
  </w:style>
  <w:style w:type="character" w:styleId="PageNumber">
    <w:name w:val="page number"/>
    <w:uiPriority w:val="99"/>
    <w:rsid w:val="001D0A19"/>
    <w:rPr>
      <w:rFonts w:cs="Times New Roman"/>
    </w:rPr>
  </w:style>
  <w:style w:type="table" w:styleId="MediumShading2-Accent3">
    <w:name w:val="Medium Shading 2 Accent 3"/>
    <w:basedOn w:val="TableNormal"/>
    <w:uiPriority w:val="99"/>
    <w:rsid w:val="001D0A19"/>
    <w:pPr>
      <w:spacing w:after="0" w:line="240" w:lineRule="auto"/>
    </w:pPr>
    <w:rPr>
      <w:rFonts w:ascii="Calibri" w:eastAsia="SimSu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1D0A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D0A19"/>
    <w:rPr>
      <w:rFonts w:ascii="Calibri" w:eastAsia="SimSun" w:hAnsi="Calibri" w:cs="Calibri"/>
    </w:rPr>
  </w:style>
  <w:style w:type="paragraph" w:styleId="Heading1">
    <w:name w:val="heading 1"/>
    <w:basedOn w:val="Normal"/>
    <w:next w:val="Normal"/>
    <w:link w:val="Heading1Char"/>
    <w:uiPriority w:val="99"/>
    <w:qFormat/>
    <w:rsid w:val="001D0A19"/>
    <w:pPr>
      <w:keepNext/>
      <w:keepLines/>
      <w:spacing w:before="480" w:after="0"/>
      <w:outlineLvl w:val="0"/>
    </w:pPr>
    <w:rPr>
      <w:rFonts w:ascii="Cambria" w:hAnsi="Cambria" w:cs="Times New Roman"/>
      <w:b/>
      <w:bCs/>
      <w:color w:val="365F91"/>
      <w:sz w:val="28"/>
      <w:szCs w:val="28"/>
      <w:lang w:eastAsia="en-GB"/>
    </w:rPr>
  </w:style>
  <w:style w:type="paragraph" w:styleId="Heading2">
    <w:name w:val="heading 2"/>
    <w:basedOn w:val="Normal"/>
    <w:next w:val="Normal"/>
    <w:link w:val="Heading2Char"/>
    <w:uiPriority w:val="99"/>
    <w:qFormat/>
    <w:rsid w:val="001D0A19"/>
    <w:pPr>
      <w:keepNext/>
      <w:keepLines/>
      <w:spacing w:before="200" w:after="0"/>
      <w:outlineLvl w:val="1"/>
    </w:pPr>
    <w:rPr>
      <w:rFonts w:ascii="Cambria"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0A19"/>
    <w:rPr>
      <w:rFonts w:ascii="Cambria" w:eastAsia="SimSun" w:hAnsi="Cambria" w:cs="Times New Roman"/>
      <w:b/>
      <w:bCs/>
      <w:color w:val="365F91"/>
      <w:sz w:val="28"/>
      <w:szCs w:val="28"/>
      <w:lang w:eastAsia="en-GB"/>
    </w:rPr>
  </w:style>
  <w:style w:type="character" w:customStyle="1" w:styleId="Heading2Char">
    <w:name w:val="Heading 2 Char"/>
    <w:basedOn w:val="DefaultParagraphFont"/>
    <w:link w:val="Heading2"/>
    <w:uiPriority w:val="99"/>
    <w:rsid w:val="001D0A19"/>
    <w:rPr>
      <w:rFonts w:ascii="Cambria" w:eastAsia="SimSun" w:hAnsi="Cambria" w:cs="Times New Roman"/>
      <w:b/>
      <w:bCs/>
      <w:color w:val="4F81BD"/>
      <w:sz w:val="26"/>
      <w:szCs w:val="26"/>
      <w:lang w:eastAsia="en-GB"/>
    </w:rPr>
  </w:style>
  <w:style w:type="paragraph" w:styleId="BalloonText">
    <w:name w:val="Balloon Text"/>
    <w:basedOn w:val="Normal"/>
    <w:link w:val="BalloonTextChar"/>
    <w:uiPriority w:val="99"/>
    <w:semiHidden/>
    <w:rsid w:val="001D0A19"/>
    <w:pPr>
      <w:spacing w:after="0" w:line="240" w:lineRule="auto"/>
    </w:pPr>
    <w:rPr>
      <w:rFonts w:ascii="Tahoma" w:hAnsi="Tahoma" w:cs="Times New Roman"/>
      <w:sz w:val="16"/>
      <w:szCs w:val="16"/>
      <w:lang w:eastAsia="en-GB"/>
    </w:rPr>
  </w:style>
  <w:style w:type="character" w:customStyle="1" w:styleId="BalloonTextChar">
    <w:name w:val="Balloon Text Char"/>
    <w:basedOn w:val="DefaultParagraphFont"/>
    <w:link w:val="BalloonText"/>
    <w:uiPriority w:val="99"/>
    <w:semiHidden/>
    <w:rsid w:val="001D0A19"/>
    <w:rPr>
      <w:rFonts w:ascii="Tahoma" w:eastAsia="SimSun" w:hAnsi="Tahoma" w:cs="Times New Roman"/>
      <w:sz w:val="16"/>
      <w:szCs w:val="16"/>
      <w:lang w:eastAsia="en-GB"/>
    </w:rPr>
  </w:style>
  <w:style w:type="paragraph" w:styleId="ListParagraph">
    <w:name w:val="List Paragraph"/>
    <w:basedOn w:val="Normal"/>
    <w:uiPriority w:val="99"/>
    <w:qFormat/>
    <w:rsid w:val="001D0A19"/>
    <w:pPr>
      <w:ind w:left="720"/>
    </w:pPr>
  </w:style>
  <w:style w:type="table" w:styleId="TableGrid">
    <w:name w:val="Table Grid"/>
    <w:basedOn w:val="TableNormal"/>
    <w:uiPriority w:val="99"/>
    <w:rsid w:val="001D0A19"/>
    <w:pPr>
      <w:spacing w:after="0" w:line="240" w:lineRule="auto"/>
    </w:pPr>
    <w:rPr>
      <w:rFonts w:ascii="Calibri" w:eastAsia="SimSu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1D0A19"/>
    <w:rPr>
      <w:rFonts w:cs="Times New Roman"/>
      <w:sz w:val="16"/>
    </w:rPr>
  </w:style>
  <w:style w:type="paragraph" w:styleId="CommentText">
    <w:name w:val="annotation text"/>
    <w:basedOn w:val="Normal"/>
    <w:link w:val="CommentTextChar"/>
    <w:uiPriority w:val="99"/>
    <w:semiHidden/>
    <w:rsid w:val="001D0A19"/>
    <w:pPr>
      <w:spacing w:line="240" w:lineRule="auto"/>
    </w:pPr>
    <w:rPr>
      <w:rFonts w:cs="Times New Roman"/>
      <w:sz w:val="20"/>
      <w:szCs w:val="20"/>
      <w:lang w:eastAsia="en-GB"/>
    </w:rPr>
  </w:style>
  <w:style w:type="character" w:customStyle="1" w:styleId="CommentTextChar">
    <w:name w:val="Comment Text Char"/>
    <w:basedOn w:val="DefaultParagraphFont"/>
    <w:link w:val="CommentText"/>
    <w:uiPriority w:val="99"/>
    <w:semiHidden/>
    <w:rsid w:val="001D0A19"/>
    <w:rPr>
      <w:rFonts w:ascii="Calibri" w:eastAsia="SimSun"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1D0A19"/>
    <w:rPr>
      <w:b/>
      <w:bCs/>
    </w:rPr>
  </w:style>
  <w:style w:type="character" w:customStyle="1" w:styleId="CommentSubjectChar">
    <w:name w:val="Comment Subject Char"/>
    <w:basedOn w:val="CommentTextChar"/>
    <w:link w:val="CommentSubject"/>
    <w:uiPriority w:val="99"/>
    <w:semiHidden/>
    <w:rsid w:val="001D0A19"/>
    <w:rPr>
      <w:rFonts w:ascii="Calibri" w:eastAsia="SimSun" w:hAnsi="Calibri" w:cs="Times New Roman"/>
      <w:b/>
      <w:bCs/>
      <w:sz w:val="20"/>
      <w:szCs w:val="20"/>
      <w:lang w:eastAsia="en-GB"/>
    </w:rPr>
  </w:style>
  <w:style w:type="character" w:styleId="Hyperlink">
    <w:name w:val="Hyperlink"/>
    <w:uiPriority w:val="99"/>
    <w:rsid w:val="001D0A19"/>
    <w:rPr>
      <w:rFonts w:cs="Times New Roman"/>
      <w:color w:val="0000FF"/>
      <w:u w:val="single"/>
    </w:rPr>
  </w:style>
  <w:style w:type="paragraph" w:styleId="FootnoteText">
    <w:name w:val="footnote text"/>
    <w:basedOn w:val="Normal"/>
    <w:link w:val="FootnoteTextChar"/>
    <w:uiPriority w:val="99"/>
    <w:semiHidden/>
    <w:rsid w:val="001D0A19"/>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D0A19"/>
    <w:rPr>
      <w:rFonts w:ascii="Times New Roman" w:eastAsia="SimSun" w:hAnsi="Times New Roman" w:cs="Times New Roman"/>
      <w:sz w:val="20"/>
      <w:szCs w:val="20"/>
      <w:lang w:eastAsia="en-GB"/>
    </w:rPr>
  </w:style>
  <w:style w:type="character" w:styleId="FootnoteReference">
    <w:name w:val="footnote reference"/>
    <w:uiPriority w:val="99"/>
    <w:semiHidden/>
    <w:rsid w:val="001D0A19"/>
    <w:rPr>
      <w:rFonts w:cs="Times New Roman"/>
      <w:vertAlign w:val="superscript"/>
    </w:rPr>
  </w:style>
  <w:style w:type="paragraph" w:styleId="TOCHeading">
    <w:name w:val="TOC Heading"/>
    <w:basedOn w:val="Heading1"/>
    <w:next w:val="Normal"/>
    <w:uiPriority w:val="99"/>
    <w:qFormat/>
    <w:rsid w:val="001D0A19"/>
    <w:pPr>
      <w:outlineLvl w:val="9"/>
    </w:pPr>
    <w:rPr>
      <w:lang w:val="en-US" w:eastAsia="ja-JP"/>
    </w:rPr>
  </w:style>
  <w:style w:type="paragraph" w:styleId="TOC1">
    <w:name w:val="toc 1"/>
    <w:basedOn w:val="Normal"/>
    <w:next w:val="Normal"/>
    <w:autoRedefine/>
    <w:uiPriority w:val="99"/>
    <w:semiHidden/>
    <w:rsid w:val="001D0A19"/>
    <w:pPr>
      <w:spacing w:after="100"/>
    </w:pPr>
  </w:style>
  <w:style w:type="paragraph" w:styleId="TOC2">
    <w:name w:val="toc 2"/>
    <w:basedOn w:val="Normal"/>
    <w:next w:val="Normal"/>
    <w:autoRedefine/>
    <w:uiPriority w:val="99"/>
    <w:semiHidden/>
    <w:rsid w:val="001D0A19"/>
    <w:pPr>
      <w:spacing w:after="100"/>
      <w:ind w:left="220"/>
    </w:pPr>
  </w:style>
  <w:style w:type="paragraph" w:styleId="Header">
    <w:name w:val="header"/>
    <w:basedOn w:val="Normal"/>
    <w:link w:val="HeaderChar"/>
    <w:uiPriority w:val="99"/>
    <w:rsid w:val="001D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19"/>
    <w:rPr>
      <w:rFonts w:ascii="Calibri" w:eastAsia="SimSun" w:hAnsi="Calibri" w:cs="Calibri"/>
    </w:rPr>
  </w:style>
  <w:style w:type="paragraph" w:styleId="Footer">
    <w:name w:val="footer"/>
    <w:basedOn w:val="Normal"/>
    <w:link w:val="FooterChar"/>
    <w:uiPriority w:val="99"/>
    <w:rsid w:val="001D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19"/>
    <w:rPr>
      <w:rFonts w:ascii="Calibri" w:eastAsia="SimSun" w:hAnsi="Calibri" w:cs="Calibri"/>
    </w:rPr>
  </w:style>
  <w:style w:type="paragraph" w:styleId="Revision">
    <w:name w:val="Revision"/>
    <w:hidden/>
    <w:uiPriority w:val="99"/>
    <w:semiHidden/>
    <w:rsid w:val="001D0A19"/>
    <w:pPr>
      <w:spacing w:after="0" w:line="240" w:lineRule="auto"/>
    </w:pPr>
    <w:rPr>
      <w:rFonts w:ascii="Calibri" w:eastAsia="SimSun" w:hAnsi="Calibri" w:cs="Calibri"/>
    </w:rPr>
  </w:style>
  <w:style w:type="character" w:styleId="HTMLCite">
    <w:name w:val="HTML Cite"/>
    <w:uiPriority w:val="99"/>
    <w:semiHidden/>
    <w:rsid w:val="001D0A19"/>
    <w:rPr>
      <w:rFonts w:cs="Times New Roman"/>
      <w:i/>
    </w:rPr>
  </w:style>
  <w:style w:type="paragraph" w:styleId="PlainText">
    <w:name w:val="Plain Text"/>
    <w:basedOn w:val="Normal"/>
    <w:link w:val="PlainTextChar"/>
    <w:uiPriority w:val="99"/>
    <w:semiHidden/>
    <w:rsid w:val="001D0A19"/>
    <w:pPr>
      <w:spacing w:after="0" w:line="240" w:lineRule="auto"/>
    </w:pPr>
    <w:rPr>
      <w:rFonts w:cs="Times New Roman"/>
      <w:sz w:val="21"/>
      <w:szCs w:val="21"/>
      <w:lang w:eastAsia="en-GB"/>
    </w:rPr>
  </w:style>
  <w:style w:type="character" w:customStyle="1" w:styleId="PlainTextChar">
    <w:name w:val="Plain Text Char"/>
    <w:basedOn w:val="DefaultParagraphFont"/>
    <w:link w:val="PlainText"/>
    <w:uiPriority w:val="99"/>
    <w:semiHidden/>
    <w:rsid w:val="001D0A19"/>
    <w:rPr>
      <w:rFonts w:ascii="Calibri" w:eastAsia="SimSun" w:hAnsi="Calibri" w:cs="Times New Roman"/>
      <w:sz w:val="21"/>
      <w:szCs w:val="21"/>
      <w:lang w:eastAsia="en-GB"/>
    </w:rPr>
  </w:style>
  <w:style w:type="character" w:styleId="PageNumber">
    <w:name w:val="page number"/>
    <w:uiPriority w:val="99"/>
    <w:rsid w:val="001D0A19"/>
    <w:rPr>
      <w:rFonts w:cs="Times New Roman"/>
    </w:rPr>
  </w:style>
  <w:style w:type="table" w:styleId="MediumShading2-Accent3">
    <w:name w:val="Medium Shading 2 Accent 3"/>
    <w:basedOn w:val="TableNormal"/>
    <w:uiPriority w:val="99"/>
    <w:rsid w:val="001D0A19"/>
    <w:pPr>
      <w:spacing w:after="0" w:line="240" w:lineRule="auto"/>
    </w:pPr>
    <w:rPr>
      <w:rFonts w:ascii="Calibri" w:eastAsia="SimSu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1D0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ft.gov.uk/statistics/tables/nts0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utherlandtables.co.u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Dropbox\Milena%20docs\co2\Data%20for%20policy%20paper.%2012%20sept%202012xls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ropbox\Milena%20docs\co2\Data%20for%20policy%20paper.%2012%20sept%202012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Sheet1!$B$46</c:f>
              <c:strCache>
                <c:ptCount val="1"/>
                <c:pt idx="0">
                  <c:v>Total</c:v>
                </c:pt>
              </c:strCache>
            </c:strRef>
          </c:tx>
          <c:marker>
            <c:symbol val="none"/>
          </c:marker>
          <c:cat>
            <c:numRef>
              <c:f>Sheet1!$A$47:$A$56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Sheet1!$B$47:$B$56</c:f>
              <c:numCache>
                <c:formatCode>General</c:formatCode>
                <c:ptCount val="10"/>
                <c:pt idx="0">
                  <c:v>11.08968</c:v>
                </c:pt>
                <c:pt idx="1">
                  <c:v>11.840960000000001</c:v>
                </c:pt>
                <c:pt idx="2">
                  <c:v>14.433339999999999</c:v>
                </c:pt>
                <c:pt idx="3">
                  <c:v>16.03585</c:v>
                </c:pt>
                <c:pt idx="4">
                  <c:v>18.157689999999999</c:v>
                </c:pt>
                <c:pt idx="5">
                  <c:v>20.610250000000001</c:v>
                </c:pt>
                <c:pt idx="6">
                  <c:v>22.609300000000001</c:v>
                </c:pt>
                <c:pt idx="7">
                  <c:v>25.09958</c:v>
                </c:pt>
                <c:pt idx="8">
                  <c:v>27.555599999999998</c:v>
                </c:pt>
                <c:pt idx="9">
                  <c:v>34.331940000000003</c:v>
                </c:pt>
              </c:numCache>
            </c:numRef>
          </c:val>
          <c:smooth val="0"/>
        </c:ser>
        <c:ser>
          <c:idx val="3"/>
          <c:order val="1"/>
          <c:tx>
            <c:strRef>
              <c:f>Sheet1!$E$46</c:f>
              <c:strCache>
                <c:ptCount val="1"/>
                <c:pt idx="0">
                  <c:v>Indirect</c:v>
                </c:pt>
              </c:strCache>
            </c:strRef>
          </c:tx>
          <c:marker>
            <c:symbol val="none"/>
          </c:marker>
          <c:cat>
            <c:numRef>
              <c:f>Sheet1!$A$47:$A$56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Sheet1!$E$47:$E$56</c:f>
              <c:numCache>
                <c:formatCode>General</c:formatCode>
                <c:ptCount val="10"/>
                <c:pt idx="0">
                  <c:v>5.671081</c:v>
                </c:pt>
                <c:pt idx="1">
                  <c:v>5.9127939999999999</c:v>
                </c:pt>
                <c:pt idx="2">
                  <c:v>7.3794449999999996</c:v>
                </c:pt>
                <c:pt idx="3">
                  <c:v>8.2872669999999999</c:v>
                </c:pt>
                <c:pt idx="4">
                  <c:v>9.4515999999999991</c:v>
                </c:pt>
                <c:pt idx="5">
                  <c:v>10.90437</c:v>
                </c:pt>
                <c:pt idx="6">
                  <c:v>12.024570000000001</c:v>
                </c:pt>
                <c:pt idx="7">
                  <c:v>13.365539999999999</c:v>
                </c:pt>
                <c:pt idx="8">
                  <c:v>14.93737</c:v>
                </c:pt>
                <c:pt idx="9">
                  <c:v>18.732749999999999</c:v>
                </c:pt>
              </c:numCache>
            </c:numRef>
          </c:val>
          <c:smooth val="0"/>
        </c:ser>
        <c:ser>
          <c:idx val="2"/>
          <c:order val="2"/>
          <c:tx>
            <c:strRef>
              <c:f>Sheet1!$D$46</c:f>
              <c:strCache>
                <c:ptCount val="1"/>
                <c:pt idx="0">
                  <c:v>Transport</c:v>
                </c:pt>
              </c:strCache>
            </c:strRef>
          </c:tx>
          <c:marker>
            <c:symbol val="none"/>
          </c:marker>
          <c:cat>
            <c:numRef>
              <c:f>Sheet1!$A$47:$A$56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Sheet1!$D$47:$D$56</c:f>
              <c:numCache>
                <c:formatCode>General</c:formatCode>
                <c:ptCount val="10"/>
                <c:pt idx="0">
                  <c:v>1.6554759999999999</c:v>
                </c:pt>
                <c:pt idx="1">
                  <c:v>1.753762</c:v>
                </c:pt>
                <c:pt idx="2">
                  <c:v>2.5709930000000001</c:v>
                </c:pt>
                <c:pt idx="3">
                  <c:v>3.0438000000000001</c:v>
                </c:pt>
                <c:pt idx="4">
                  <c:v>3.6892559999999999</c:v>
                </c:pt>
                <c:pt idx="5">
                  <c:v>4.5098079999999996</c:v>
                </c:pt>
                <c:pt idx="6">
                  <c:v>5.201416</c:v>
                </c:pt>
                <c:pt idx="7">
                  <c:v>5.9962790000000004</c:v>
                </c:pt>
                <c:pt idx="8">
                  <c:v>6.7336539999999996</c:v>
                </c:pt>
                <c:pt idx="9">
                  <c:v>8.8393250000000005</c:v>
                </c:pt>
              </c:numCache>
            </c:numRef>
          </c:val>
          <c:smooth val="0"/>
        </c:ser>
        <c:ser>
          <c:idx val="1"/>
          <c:order val="3"/>
          <c:tx>
            <c:strRef>
              <c:f>Sheet1!$C$46</c:f>
              <c:strCache>
                <c:ptCount val="1"/>
                <c:pt idx="0">
                  <c:v>Home energy</c:v>
                </c:pt>
              </c:strCache>
            </c:strRef>
          </c:tx>
          <c:marker>
            <c:symbol val="none"/>
          </c:marker>
          <c:cat>
            <c:numRef>
              <c:f>Sheet1!$A$47:$A$56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Sheet1!$C$47:$C$56</c:f>
              <c:numCache>
                <c:formatCode>General</c:formatCode>
                <c:ptCount val="10"/>
                <c:pt idx="0">
                  <c:v>3.7631230000000002</c:v>
                </c:pt>
                <c:pt idx="1">
                  <c:v>4.1744070000000004</c:v>
                </c:pt>
                <c:pt idx="2">
                  <c:v>4.4829030000000003</c:v>
                </c:pt>
                <c:pt idx="3">
                  <c:v>4.7047869999999996</c:v>
                </c:pt>
                <c:pt idx="4">
                  <c:v>5.0168359999999996</c:v>
                </c:pt>
                <c:pt idx="5">
                  <c:v>5.1960689999999996</c:v>
                </c:pt>
                <c:pt idx="6">
                  <c:v>5.3833080000000004</c:v>
                </c:pt>
                <c:pt idx="7">
                  <c:v>5.7377589999999996</c:v>
                </c:pt>
                <c:pt idx="8">
                  <c:v>5.8845700000000001</c:v>
                </c:pt>
                <c:pt idx="9">
                  <c:v>6.7598630000000002</c:v>
                </c:pt>
              </c:numCache>
            </c:numRef>
          </c:val>
          <c:smooth val="0"/>
        </c:ser>
        <c:dLbls>
          <c:showLegendKey val="0"/>
          <c:showVal val="0"/>
          <c:showCatName val="0"/>
          <c:showSerName val="0"/>
          <c:showPercent val="0"/>
          <c:showBubbleSize val="0"/>
        </c:dLbls>
        <c:marker val="1"/>
        <c:smooth val="0"/>
        <c:axId val="250406016"/>
        <c:axId val="250407936"/>
      </c:lineChart>
      <c:catAx>
        <c:axId val="250406016"/>
        <c:scaling>
          <c:orientation val="minMax"/>
        </c:scaling>
        <c:delete val="0"/>
        <c:axPos val="b"/>
        <c:title>
          <c:tx>
            <c:rich>
              <a:bodyPr/>
              <a:lstStyle/>
              <a:p>
                <a:pPr>
                  <a:defRPr sz="1098" b="1" i="0" u="none" strike="noStrike" baseline="0">
                    <a:solidFill>
                      <a:srgbClr val="000000"/>
                    </a:solidFill>
                    <a:latin typeface="Calibri"/>
                    <a:ea typeface="Calibri"/>
                    <a:cs typeface="Calibri"/>
                  </a:defRPr>
                </a:pPr>
                <a:r>
                  <a:rPr lang="en-GB"/>
                  <a:t>Equivalised income deciles</a:t>
                </a:r>
              </a:p>
            </c:rich>
          </c:tx>
          <c:layout/>
          <c:overlay val="0"/>
          <c:spPr>
            <a:noFill/>
            <a:ln w="25349">
              <a:noFill/>
            </a:ln>
          </c:spPr>
        </c:title>
        <c:numFmt formatCode="General" sourceLinked="1"/>
        <c:majorTickMark val="out"/>
        <c:minorTickMark val="none"/>
        <c:tickLblPos val="nextTo"/>
        <c:txPr>
          <a:bodyPr/>
          <a:lstStyle/>
          <a:p>
            <a:pPr>
              <a:defRPr baseline="0">
                <a:latin typeface="Calibri" pitchFamily="34" charset="0"/>
              </a:defRPr>
            </a:pPr>
            <a:endParaRPr lang="en-US"/>
          </a:p>
        </c:txPr>
        <c:crossAx val="250407936"/>
        <c:crosses val="autoZero"/>
        <c:auto val="1"/>
        <c:lblAlgn val="ctr"/>
        <c:lblOffset val="100"/>
        <c:noMultiLvlLbl val="0"/>
      </c:catAx>
      <c:valAx>
        <c:axId val="250407936"/>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rPr lang="en-GB"/>
                  <a:t>CO2, tonnes</a:t>
                </a:r>
              </a:p>
            </c:rich>
          </c:tx>
          <c:layout/>
          <c:overlay val="0"/>
          <c:spPr>
            <a:noFill/>
            <a:ln w="25349">
              <a:noFill/>
            </a:ln>
          </c:spPr>
        </c:title>
        <c:numFmt formatCode="General" sourceLinked="1"/>
        <c:majorTickMark val="out"/>
        <c:minorTickMark val="none"/>
        <c:tickLblPos val="nextTo"/>
        <c:txPr>
          <a:bodyPr/>
          <a:lstStyle/>
          <a:p>
            <a:pPr>
              <a:defRPr baseline="0">
                <a:latin typeface="Calibri" pitchFamily="34" charset="0"/>
              </a:defRPr>
            </a:pPr>
            <a:endParaRPr lang="en-US"/>
          </a:p>
        </c:txPr>
        <c:crossAx val="250406016"/>
        <c:crosses val="autoZero"/>
        <c:crossBetween val="between"/>
      </c:valAx>
    </c:plotArea>
    <c:legend>
      <c:legendPos val="r"/>
      <c:layout/>
      <c:overlay val="0"/>
      <c:txPr>
        <a:bodyPr/>
        <a:lstStyle/>
        <a:p>
          <a:pPr>
            <a:defRPr baseline="0">
              <a:latin typeface="Calibri" pitchFamily="34" charset="0"/>
            </a:defRPr>
          </a:pPr>
          <a:endParaRPr lang="en-US"/>
        </a:p>
      </c:txPr>
    </c:legend>
    <c:plotVisOnly val="1"/>
    <c:dispBlanksAs val="gap"/>
    <c:showDLblsOverMax val="0"/>
  </c:chart>
  <c:txPr>
    <a:bodyPr/>
    <a:lstStyle/>
    <a:p>
      <a:pPr>
        <a:defRPr baseline="0">
          <a:latin typeface="Georgia"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lineChart>
        <c:grouping val="standard"/>
        <c:varyColors val="1"/>
        <c:ser>
          <c:idx val="0"/>
          <c:order val="0"/>
          <c:tx>
            <c:strRef>
              <c:f>winnerloser!$H$170</c:f>
              <c:strCache>
                <c:ptCount val="1"/>
                <c:pt idx="0">
                  <c:v>total</c:v>
                </c:pt>
              </c:strCache>
            </c:strRef>
          </c:tx>
          <c:marker>
            <c:symbol val="none"/>
          </c:marker>
          <c:cat>
            <c:numRef>
              <c:f>winnerloser!$I$169:$R$169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winnerloser!$I$170:$R$170</c:f>
              <c:numCache>
                <c:formatCode>General</c:formatCode>
                <c:ptCount val="10"/>
                <c:pt idx="0">
                  <c:v>15.26998</c:v>
                </c:pt>
                <c:pt idx="1">
                  <c:v>11.10685</c:v>
                </c:pt>
                <c:pt idx="2">
                  <c:v>9.8801900000000042</c:v>
                </c:pt>
                <c:pt idx="3">
                  <c:v>8.9472900000000006</c:v>
                </c:pt>
                <c:pt idx="4">
                  <c:v>8.2143799999999985</c:v>
                </c:pt>
                <c:pt idx="5">
                  <c:v>7.7849699999999995</c:v>
                </c:pt>
                <c:pt idx="6">
                  <c:v>7.3978699999999975</c:v>
                </c:pt>
                <c:pt idx="7">
                  <c:v>6.952919999999998</c:v>
                </c:pt>
                <c:pt idx="8">
                  <c:v>6.2355200000000002</c:v>
                </c:pt>
                <c:pt idx="9">
                  <c:v>5.3370899999999981</c:v>
                </c:pt>
              </c:numCache>
            </c:numRef>
          </c:val>
          <c:smooth val="1"/>
        </c:ser>
        <c:ser>
          <c:idx val="1"/>
          <c:order val="1"/>
          <c:tx>
            <c:strRef>
              <c:f>winnerloser!$H$171</c:f>
              <c:strCache>
                <c:ptCount val="1"/>
                <c:pt idx="0">
                  <c:v>home energy</c:v>
                </c:pt>
              </c:strCache>
            </c:strRef>
          </c:tx>
          <c:marker>
            <c:symbol val="none"/>
          </c:marker>
          <c:cat>
            <c:numRef>
              <c:f>winnerloser!$I$169:$R$169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winnerloser!$I$171:$R$171</c:f>
              <c:numCache>
                <c:formatCode>General</c:formatCode>
                <c:ptCount val="10"/>
                <c:pt idx="0">
                  <c:v>5.6242499999999982</c:v>
                </c:pt>
                <c:pt idx="1">
                  <c:v>4.1367099999999999</c:v>
                </c:pt>
                <c:pt idx="2">
                  <c:v>3.2422899999999997</c:v>
                </c:pt>
                <c:pt idx="3">
                  <c:v>2.760110000000001</c:v>
                </c:pt>
                <c:pt idx="4">
                  <c:v>2.364479999999999</c:v>
                </c:pt>
                <c:pt idx="5">
                  <c:v>2.0398199999999989</c:v>
                </c:pt>
                <c:pt idx="6">
                  <c:v>1.81697</c:v>
                </c:pt>
                <c:pt idx="7">
                  <c:v>1.6380999999999999</c:v>
                </c:pt>
                <c:pt idx="8">
                  <c:v>1.36958</c:v>
                </c:pt>
                <c:pt idx="9">
                  <c:v>1.0832599999999999</c:v>
                </c:pt>
              </c:numCache>
            </c:numRef>
          </c:val>
          <c:smooth val="1"/>
        </c:ser>
        <c:ser>
          <c:idx val="2"/>
          <c:order val="2"/>
          <c:tx>
            <c:strRef>
              <c:f>winnerloser!$H$172</c:f>
              <c:strCache>
                <c:ptCount val="1"/>
                <c:pt idx="0">
                  <c:v>indirect</c:v>
                </c:pt>
              </c:strCache>
            </c:strRef>
          </c:tx>
          <c:marker>
            <c:symbol val="none"/>
          </c:marker>
          <c:cat>
            <c:numRef>
              <c:f>winnerloser!$I$169:$R$169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winnerloser!$I$172:$R$172</c:f>
              <c:numCache>
                <c:formatCode>General</c:formatCode>
                <c:ptCount val="10"/>
                <c:pt idx="0">
                  <c:v>7.620359999999998</c:v>
                </c:pt>
                <c:pt idx="1">
                  <c:v>5.4640999999999984</c:v>
                </c:pt>
                <c:pt idx="2">
                  <c:v>4.9889700000000001</c:v>
                </c:pt>
                <c:pt idx="3">
                  <c:v>4.5760600000000018</c:v>
                </c:pt>
                <c:pt idx="4">
                  <c:v>4.2554300000000005</c:v>
                </c:pt>
                <c:pt idx="5">
                  <c:v>4.0897999999999994</c:v>
                </c:pt>
                <c:pt idx="6">
                  <c:v>3.9225299999999987</c:v>
                </c:pt>
                <c:pt idx="7">
                  <c:v>3.6787000000000001</c:v>
                </c:pt>
                <c:pt idx="8">
                  <c:v>3.3614099999999993</c:v>
                </c:pt>
                <c:pt idx="9">
                  <c:v>2.8809100000000001</c:v>
                </c:pt>
              </c:numCache>
            </c:numRef>
          </c:val>
          <c:smooth val="1"/>
        </c:ser>
        <c:ser>
          <c:idx val="3"/>
          <c:order val="3"/>
          <c:tx>
            <c:strRef>
              <c:f>winnerloser!$H$173</c:f>
              <c:strCache>
                <c:ptCount val="1"/>
                <c:pt idx="0">
                  <c:v>transport</c:v>
                </c:pt>
              </c:strCache>
            </c:strRef>
          </c:tx>
          <c:marker>
            <c:symbol val="none"/>
          </c:marker>
          <c:cat>
            <c:numRef>
              <c:f>winnerloser!$I$169:$R$169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winnerloser!$I$173:$R$173</c:f>
              <c:numCache>
                <c:formatCode>General</c:formatCode>
                <c:ptCount val="10"/>
                <c:pt idx="0">
                  <c:v>2.0253799999999997</c:v>
                </c:pt>
                <c:pt idx="1">
                  <c:v>1.50604</c:v>
                </c:pt>
                <c:pt idx="2">
                  <c:v>1.6489299999999998</c:v>
                </c:pt>
                <c:pt idx="3">
                  <c:v>1.6111199999999999</c:v>
                </c:pt>
                <c:pt idx="4">
                  <c:v>1.5944699999999998</c:v>
                </c:pt>
                <c:pt idx="5">
                  <c:v>1.6553499999999999</c:v>
                </c:pt>
                <c:pt idx="6">
                  <c:v>1.6583699999999999</c:v>
                </c:pt>
                <c:pt idx="7">
                  <c:v>1.6361100000000004</c:v>
                </c:pt>
                <c:pt idx="8">
                  <c:v>1.5045199999999999</c:v>
                </c:pt>
                <c:pt idx="9">
                  <c:v>1.3729199999999999</c:v>
                </c:pt>
              </c:numCache>
            </c:numRef>
          </c:val>
          <c:smooth val="1"/>
        </c:ser>
        <c:dLbls>
          <c:showLegendKey val="0"/>
          <c:showVal val="0"/>
          <c:showCatName val="0"/>
          <c:showSerName val="0"/>
          <c:showPercent val="0"/>
          <c:showBubbleSize val="0"/>
        </c:dLbls>
        <c:marker val="1"/>
        <c:smooth val="0"/>
        <c:axId val="250321152"/>
        <c:axId val="250372480"/>
      </c:lineChart>
      <c:catAx>
        <c:axId val="250321152"/>
        <c:scaling>
          <c:orientation val="minMax"/>
        </c:scaling>
        <c:delete val="1"/>
        <c:axPos val="b"/>
        <c:title>
          <c:tx>
            <c:rich>
              <a:bodyPr/>
              <a:lstStyle/>
              <a:p>
                <a:pPr>
                  <a:defRPr/>
                </a:pPr>
                <a:r>
                  <a:rPr lang="en-US"/>
                  <a:t>Equivalised income deciles</a:t>
                </a:r>
              </a:p>
            </c:rich>
          </c:tx>
          <c:layout/>
          <c:overlay val="1"/>
        </c:title>
        <c:numFmt formatCode="General" sourceLinked="1"/>
        <c:majorTickMark val="cross"/>
        <c:minorTickMark val="cross"/>
        <c:tickLblPos val="nextTo"/>
        <c:crossAx val="250372480"/>
        <c:crosses val="autoZero"/>
        <c:auto val="1"/>
        <c:lblAlgn val="ctr"/>
        <c:lblOffset val="100"/>
        <c:noMultiLvlLbl val="1"/>
      </c:catAx>
      <c:valAx>
        <c:axId val="250372480"/>
        <c:scaling>
          <c:orientation val="minMax"/>
        </c:scaling>
        <c:delete val="1"/>
        <c:axPos val="l"/>
        <c:majorGridlines/>
        <c:title>
          <c:tx>
            <c:rich>
              <a:bodyPr rot="-5400000" vert="horz"/>
              <a:lstStyle/>
              <a:p>
                <a:pPr>
                  <a:defRPr/>
                </a:pPr>
                <a:r>
                  <a:rPr lang="en-US"/>
                  <a:t>Tax burden as per cent of income</a:t>
                </a:r>
              </a:p>
            </c:rich>
          </c:tx>
          <c:layout/>
          <c:overlay val="1"/>
        </c:title>
        <c:numFmt formatCode="General" sourceLinked="1"/>
        <c:majorTickMark val="cross"/>
        <c:minorTickMark val="cross"/>
        <c:tickLblPos val="nextTo"/>
        <c:crossAx val="250321152"/>
        <c:crosses val="autoZero"/>
        <c:crossBetween val="between"/>
      </c:valAx>
    </c:plotArea>
    <c:legend>
      <c:legendPos val="r"/>
      <c:layout/>
      <c:overlay val="1"/>
    </c:legend>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lineChart>
        <c:grouping val="standard"/>
        <c:varyColors val="1"/>
        <c:ser>
          <c:idx val="0"/>
          <c:order val="0"/>
          <c:tx>
            <c:strRef>
              <c:f>winnerloser!$H$211</c:f>
              <c:strCache>
                <c:ptCount val="1"/>
                <c:pt idx="0">
                  <c:v>total</c:v>
                </c:pt>
              </c:strCache>
            </c:strRef>
          </c:tx>
          <c:marker>
            <c:symbol val="none"/>
          </c:marker>
          <c:cat>
            <c:numRef>
              <c:f>winnerloser!$I$210:$R$210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winnerloser!$I$211:$R$211</c:f>
              <c:numCache>
                <c:formatCode>General</c:formatCode>
                <c:ptCount val="10"/>
                <c:pt idx="0">
                  <c:v>8</c:v>
                </c:pt>
                <c:pt idx="1">
                  <c:v>5</c:v>
                </c:pt>
                <c:pt idx="2">
                  <c:v>3.1</c:v>
                </c:pt>
                <c:pt idx="3">
                  <c:v>1.7999999999999994</c:v>
                </c:pt>
                <c:pt idx="4">
                  <c:v>1.0999999999999994</c:v>
                </c:pt>
                <c:pt idx="5">
                  <c:v>0.4</c:v>
                </c:pt>
                <c:pt idx="6">
                  <c:v>-0.2</c:v>
                </c:pt>
                <c:pt idx="7">
                  <c:v>-0.8</c:v>
                </c:pt>
                <c:pt idx="8">
                  <c:v>-1.2</c:v>
                </c:pt>
                <c:pt idx="9">
                  <c:v>-1.7999999999999994</c:v>
                </c:pt>
              </c:numCache>
            </c:numRef>
          </c:val>
          <c:smooth val="1"/>
        </c:ser>
        <c:ser>
          <c:idx val="1"/>
          <c:order val="1"/>
          <c:tx>
            <c:strRef>
              <c:f>winnerloser!$H$212</c:f>
              <c:strCache>
                <c:ptCount val="1"/>
                <c:pt idx="0">
                  <c:v>home energy</c:v>
                </c:pt>
              </c:strCache>
            </c:strRef>
          </c:tx>
          <c:marker>
            <c:symbol val="none"/>
          </c:marker>
          <c:cat>
            <c:numRef>
              <c:f>winnerloser!$I$210:$R$210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winnerloser!$I$212:$R$212</c:f>
              <c:numCache>
                <c:formatCode>General</c:formatCode>
                <c:ptCount val="10"/>
                <c:pt idx="0">
                  <c:v>0.3000000000000001</c:v>
                </c:pt>
                <c:pt idx="1">
                  <c:v>-0.1</c:v>
                </c:pt>
                <c:pt idx="2">
                  <c:v>0</c:v>
                </c:pt>
                <c:pt idx="3">
                  <c:v>0</c:v>
                </c:pt>
                <c:pt idx="4">
                  <c:v>0</c:v>
                </c:pt>
                <c:pt idx="5">
                  <c:v>0</c:v>
                </c:pt>
                <c:pt idx="6">
                  <c:v>0</c:v>
                </c:pt>
                <c:pt idx="7">
                  <c:v>-0.1</c:v>
                </c:pt>
                <c:pt idx="8">
                  <c:v>-0.1</c:v>
                </c:pt>
                <c:pt idx="9">
                  <c:v>-0.2</c:v>
                </c:pt>
              </c:numCache>
            </c:numRef>
          </c:val>
          <c:smooth val="1"/>
        </c:ser>
        <c:ser>
          <c:idx val="2"/>
          <c:order val="2"/>
          <c:tx>
            <c:strRef>
              <c:f>winnerloser!$H$213</c:f>
              <c:strCache>
                <c:ptCount val="1"/>
                <c:pt idx="0">
                  <c:v>indirect</c:v>
                </c:pt>
              </c:strCache>
            </c:strRef>
          </c:tx>
          <c:marker>
            <c:symbol val="none"/>
          </c:marker>
          <c:cat>
            <c:numRef>
              <c:f>winnerloser!$I$210:$R$210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winnerloser!$I$213:$R$213</c:f>
              <c:numCache>
                <c:formatCode>General</c:formatCode>
                <c:ptCount val="10"/>
                <c:pt idx="0">
                  <c:v>4.7</c:v>
                </c:pt>
                <c:pt idx="1">
                  <c:v>3</c:v>
                </c:pt>
                <c:pt idx="2">
                  <c:v>1.7999999999999994</c:v>
                </c:pt>
                <c:pt idx="3">
                  <c:v>1.0999999999999994</c:v>
                </c:pt>
                <c:pt idx="4">
                  <c:v>0.70000000000000029</c:v>
                </c:pt>
                <c:pt idx="5">
                  <c:v>0.2</c:v>
                </c:pt>
                <c:pt idx="6">
                  <c:v>-0.1</c:v>
                </c:pt>
                <c:pt idx="7">
                  <c:v>-0.4</c:v>
                </c:pt>
                <c:pt idx="8">
                  <c:v>-0.70000000000000029</c:v>
                </c:pt>
                <c:pt idx="9">
                  <c:v>-1</c:v>
                </c:pt>
              </c:numCache>
            </c:numRef>
          </c:val>
          <c:smooth val="1"/>
        </c:ser>
        <c:ser>
          <c:idx val="3"/>
          <c:order val="3"/>
          <c:tx>
            <c:strRef>
              <c:f>winnerloser!$H$214</c:f>
              <c:strCache>
                <c:ptCount val="1"/>
                <c:pt idx="0">
                  <c:v>transport</c:v>
                </c:pt>
              </c:strCache>
            </c:strRef>
          </c:tx>
          <c:marker>
            <c:symbol val="none"/>
          </c:marker>
          <c:cat>
            <c:numRef>
              <c:f>winnerloser!$I$210:$R$210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winnerloser!$I$214:$R$214</c:f>
              <c:numCache>
                <c:formatCode>General</c:formatCode>
                <c:ptCount val="10"/>
                <c:pt idx="0">
                  <c:v>3.1</c:v>
                </c:pt>
                <c:pt idx="1">
                  <c:v>2</c:v>
                </c:pt>
                <c:pt idx="2">
                  <c:v>1.2</c:v>
                </c:pt>
                <c:pt idx="3">
                  <c:v>0.70000000000000029</c:v>
                </c:pt>
                <c:pt idx="4">
                  <c:v>0.4</c:v>
                </c:pt>
                <c:pt idx="5">
                  <c:v>0.1</c:v>
                </c:pt>
                <c:pt idx="6">
                  <c:v>-0.1</c:v>
                </c:pt>
                <c:pt idx="7">
                  <c:v>-0.3000000000000001</c:v>
                </c:pt>
                <c:pt idx="8">
                  <c:v>-0.4</c:v>
                </c:pt>
                <c:pt idx="9">
                  <c:v>-0.6000000000000002</c:v>
                </c:pt>
              </c:numCache>
            </c:numRef>
          </c:val>
          <c:smooth val="1"/>
        </c:ser>
        <c:dLbls>
          <c:showLegendKey val="0"/>
          <c:showVal val="0"/>
          <c:showCatName val="0"/>
          <c:showSerName val="0"/>
          <c:showPercent val="0"/>
          <c:showBubbleSize val="0"/>
        </c:dLbls>
        <c:marker val="1"/>
        <c:smooth val="0"/>
        <c:axId val="250208640"/>
        <c:axId val="250210560"/>
      </c:lineChart>
      <c:catAx>
        <c:axId val="250208640"/>
        <c:scaling>
          <c:orientation val="minMax"/>
        </c:scaling>
        <c:delete val="1"/>
        <c:axPos val="b"/>
        <c:title>
          <c:tx>
            <c:rich>
              <a:bodyPr/>
              <a:lstStyle/>
              <a:p>
                <a:pPr>
                  <a:defRPr/>
                </a:pPr>
                <a:r>
                  <a:rPr lang="en-US"/>
                  <a:t>Equivalised income deciles</a:t>
                </a:r>
              </a:p>
            </c:rich>
          </c:tx>
          <c:layout/>
          <c:overlay val="1"/>
        </c:title>
        <c:numFmt formatCode="General" sourceLinked="1"/>
        <c:majorTickMark val="cross"/>
        <c:minorTickMark val="cross"/>
        <c:tickLblPos val="nextTo"/>
        <c:crossAx val="250210560"/>
        <c:crosses val="autoZero"/>
        <c:auto val="1"/>
        <c:lblAlgn val="ctr"/>
        <c:lblOffset val="100"/>
        <c:noMultiLvlLbl val="1"/>
      </c:catAx>
      <c:valAx>
        <c:axId val="250210560"/>
        <c:scaling>
          <c:orientation val="minMax"/>
        </c:scaling>
        <c:delete val="1"/>
        <c:axPos val="l"/>
        <c:majorGridlines/>
        <c:title>
          <c:tx>
            <c:rich>
              <a:bodyPr rot="-5400000" vert="horz"/>
              <a:lstStyle/>
              <a:p>
                <a:pPr>
                  <a:defRPr/>
                </a:pPr>
                <a:r>
                  <a:rPr lang="en-US"/>
                  <a:t>Net rebate as per cent of income</a:t>
                </a:r>
              </a:p>
            </c:rich>
          </c:tx>
          <c:layout/>
          <c:overlay val="1"/>
        </c:title>
        <c:numFmt formatCode="General" sourceLinked="1"/>
        <c:majorTickMark val="cross"/>
        <c:minorTickMark val="cross"/>
        <c:tickLblPos val="nextTo"/>
        <c:crossAx val="250208640"/>
        <c:crosses val="autoZero"/>
        <c:crossBetween val="between"/>
      </c:valAx>
    </c:plotArea>
    <c:legend>
      <c:legendPos val="r"/>
      <c:layout/>
      <c:overlay val="1"/>
    </c:legend>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32</Pages>
  <Words>18130</Words>
  <Characters>103343</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F.M.</dc:creator>
  <cp:lastModifiedBy>Clarke F.M.</cp:lastModifiedBy>
  <cp:revision>1</cp:revision>
  <dcterms:created xsi:type="dcterms:W3CDTF">2014-01-22T16:00:00Z</dcterms:created>
  <dcterms:modified xsi:type="dcterms:W3CDTF">2014-01-22T16:04:00Z</dcterms:modified>
</cp:coreProperties>
</file>