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77C2A" w14:textId="77777777" w:rsidR="0058147D" w:rsidRDefault="0058147D" w:rsidP="00D80ABE">
      <w:pPr>
        <w:ind w:right="220"/>
        <w:jc w:val="right"/>
        <w:rPr>
          <w:rFonts w:ascii="Times New Roman" w:hAnsi="Times New Roman" w:cs="Times New Roman"/>
          <w:b/>
          <w:bCs/>
          <w:sz w:val="22"/>
          <w:szCs w:val="22"/>
        </w:rPr>
      </w:pPr>
      <w:bookmarkStart w:id="0" w:name="_GoBack"/>
      <w:bookmarkEnd w:id="0"/>
    </w:p>
    <w:p w14:paraId="6141C106" w14:textId="77777777" w:rsidR="0058147D" w:rsidRDefault="0058147D" w:rsidP="0058147D">
      <w:pPr>
        <w:jc w:val="both"/>
        <w:rPr>
          <w:rFonts w:ascii="Times New Roman" w:eastAsia="Calibri" w:hAnsi="Times New Roman" w:cs="Times New Roman"/>
        </w:rPr>
      </w:pPr>
    </w:p>
    <w:p w14:paraId="47931F6A" w14:textId="77777777" w:rsidR="0058147D" w:rsidRDefault="0058147D" w:rsidP="007E6973">
      <w:pPr>
        <w:ind w:right="240"/>
        <w:jc w:val="right"/>
        <w:rPr>
          <w:rFonts w:ascii="Times New Roman" w:hAnsi="Times New Roman" w:cs="Times New Roman"/>
          <w:b/>
          <w:bCs/>
          <w:sz w:val="22"/>
          <w:szCs w:val="22"/>
        </w:rPr>
      </w:pPr>
    </w:p>
    <w:p w14:paraId="7228FC46" w14:textId="77777777" w:rsidR="0058147D" w:rsidRDefault="0058147D" w:rsidP="00E820F2">
      <w:pPr>
        <w:jc w:val="right"/>
        <w:rPr>
          <w:rFonts w:ascii="Times New Roman" w:hAnsi="Times New Roman" w:cs="Times New Roman"/>
          <w:b/>
          <w:bCs/>
          <w:sz w:val="22"/>
          <w:szCs w:val="22"/>
        </w:rPr>
      </w:pPr>
    </w:p>
    <w:p w14:paraId="1D77BF65" w14:textId="6ADB1A02" w:rsidR="004638A6" w:rsidRPr="00F62411" w:rsidRDefault="00817655" w:rsidP="00D472B2">
      <w:pPr>
        <w:jc w:val="center"/>
        <w:rPr>
          <w:rFonts w:ascii="Times New Roman" w:hAnsi="Times New Roman" w:cs="Times New Roman"/>
          <w:b/>
          <w:bCs/>
          <w:sz w:val="22"/>
          <w:szCs w:val="22"/>
        </w:rPr>
      </w:pPr>
      <w:r w:rsidRPr="00F62411">
        <w:rPr>
          <w:rFonts w:ascii="Times New Roman" w:hAnsi="Times New Roman" w:cs="Times New Roman"/>
          <w:b/>
          <w:bCs/>
          <w:sz w:val="22"/>
          <w:szCs w:val="22"/>
        </w:rPr>
        <w:t>Society for Renaissance Studies Conference, 13-15 July 2014</w:t>
      </w:r>
    </w:p>
    <w:p w14:paraId="281A11FC" w14:textId="77777777" w:rsidR="0094303C" w:rsidRPr="00F62411" w:rsidRDefault="0094303C" w:rsidP="00D472B2">
      <w:pPr>
        <w:jc w:val="center"/>
        <w:rPr>
          <w:rFonts w:ascii="Times New Roman" w:hAnsi="Times New Roman" w:cs="Times New Roman"/>
          <w:b/>
          <w:bCs/>
          <w:sz w:val="22"/>
          <w:szCs w:val="22"/>
        </w:rPr>
      </w:pPr>
    </w:p>
    <w:p w14:paraId="15F644EF" w14:textId="34FE852C" w:rsidR="00817655" w:rsidRDefault="0094303C" w:rsidP="00D472B2">
      <w:pPr>
        <w:jc w:val="center"/>
        <w:rPr>
          <w:rFonts w:ascii="Times New Roman" w:hAnsi="Times New Roman" w:cs="Times New Roman"/>
          <w:b/>
          <w:bCs/>
          <w:sz w:val="22"/>
          <w:szCs w:val="22"/>
        </w:rPr>
      </w:pPr>
      <w:r w:rsidRPr="00F62411">
        <w:rPr>
          <w:rFonts w:ascii="Times New Roman" w:hAnsi="Times New Roman" w:cs="Times New Roman"/>
          <w:b/>
          <w:bCs/>
          <w:sz w:val="22"/>
          <w:szCs w:val="22"/>
        </w:rPr>
        <w:t>PROGRAMME</w:t>
      </w:r>
    </w:p>
    <w:p w14:paraId="018DC8FE" w14:textId="77777777" w:rsidR="00A910E3" w:rsidRPr="00F62411" w:rsidRDefault="00A910E3" w:rsidP="00D472B2">
      <w:pPr>
        <w:jc w:val="center"/>
        <w:rPr>
          <w:rFonts w:ascii="Times New Roman" w:hAnsi="Times New Roman" w:cs="Times New Roman"/>
          <w:b/>
          <w:bCs/>
          <w:sz w:val="22"/>
          <w:szCs w:val="22"/>
        </w:rPr>
      </w:pPr>
    </w:p>
    <w:p w14:paraId="23BF43FE" w14:textId="77777777" w:rsidR="00817655" w:rsidRDefault="00817655" w:rsidP="00D472B2">
      <w:pPr>
        <w:jc w:val="center"/>
        <w:rPr>
          <w:rFonts w:ascii="Times New Roman" w:hAnsi="Times New Roman" w:cs="Times New Roman"/>
          <w:b/>
          <w:bCs/>
          <w:sz w:val="22"/>
          <w:szCs w:val="22"/>
          <w:vertAlign w:val="superscript"/>
        </w:rPr>
      </w:pPr>
      <w:r w:rsidRPr="00F62411">
        <w:rPr>
          <w:rFonts w:ascii="Times New Roman" w:hAnsi="Times New Roman" w:cs="Times New Roman"/>
          <w:b/>
          <w:bCs/>
          <w:sz w:val="22"/>
          <w:szCs w:val="22"/>
        </w:rPr>
        <w:t>Sunday 13</w:t>
      </w:r>
      <w:r w:rsidRPr="00F62411">
        <w:rPr>
          <w:rFonts w:ascii="Times New Roman" w:hAnsi="Times New Roman" w:cs="Times New Roman"/>
          <w:b/>
          <w:bCs/>
          <w:sz w:val="22"/>
          <w:szCs w:val="22"/>
          <w:vertAlign w:val="superscript"/>
        </w:rPr>
        <w:t>th</w:t>
      </w:r>
    </w:p>
    <w:p w14:paraId="65BBA22A" w14:textId="77777777" w:rsidR="00C23360" w:rsidRPr="00F62411" w:rsidRDefault="00C23360" w:rsidP="00D472B2">
      <w:pPr>
        <w:jc w:val="center"/>
        <w:rPr>
          <w:rFonts w:ascii="Times New Roman" w:hAnsi="Times New Roman" w:cs="Times New Roman"/>
          <w:b/>
          <w:bCs/>
          <w:sz w:val="22"/>
          <w:szCs w:val="22"/>
        </w:rPr>
      </w:pPr>
    </w:p>
    <w:p w14:paraId="7BA01F77" w14:textId="2075E414" w:rsidR="00817655" w:rsidRPr="00C23360" w:rsidRDefault="00C23360" w:rsidP="00943D4B">
      <w:pPr>
        <w:pStyle w:val="ListParagraph"/>
        <w:numPr>
          <w:ilvl w:val="1"/>
          <w:numId w:val="6"/>
        </w:numPr>
        <w:rPr>
          <w:rFonts w:ascii="Times New Roman" w:hAnsi="Times New Roman" w:cs="Times New Roman"/>
          <w:b/>
          <w:bCs/>
          <w:sz w:val="22"/>
          <w:szCs w:val="22"/>
        </w:rPr>
      </w:pPr>
      <w:r>
        <w:rPr>
          <w:rFonts w:ascii="Times New Roman" w:hAnsi="Times New Roman" w:cs="Times New Roman"/>
          <w:b/>
          <w:bCs/>
          <w:sz w:val="22"/>
          <w:szCs w:val="22"/>
        </w:rPr>
        <w:t xml:space="preserve">                </w:t>
      </w:r>
      <w:r w:rsidR="00817655" w:rsidRPr="00C23360">
        <w:rPr>
          <w:rFonts w:ascii="Times New Roman" w:hAnsi="Times New Roman" w:cs="Times New Roman"/>
          <w:b/>
          <w:bCs/>
          <w:sz w:val="22"/>
          <w:szCs w:val="22"/>
        </w:rPr>
        <w:t>Registration</w:t>
      </w:r>
      <w:r>
        <w:rPr>
          <w:rFonts w:ascii="Times New Roman" w:hAnsi="Times New Roman" w:cs="Times New Roman"/>
          <w:b/>
          <w:bCs/>
          <w:sz w:val="22"/>
          <w:szCs w:val="22"/>
        </w:rPr>
        <w:t xml:space="preserve"> in Garden Court</w:t>
      </w:r>
    </w:p>
    <w:p w14:paraId="48E42146" w14:textId="77777777" w:rsidR="00817655" w:rsidRPr="00F62411" w:rsidRDefault="00817655" w:rsidP="00F62411">
      <w:pPr>
        <w:rPr>
          <w:rFonts w:ascii="Times New Roman" w:hAnsi="Times New Roman" w:cs="Times New Roman"/>
          <w:sz w:val="22"/>
          <w:szCs w:val="22"/>
        </w:rPr>
      </w:pPr>
    </w:p>
    <w:p w14:paraId="72DD5CCF" w14:textId="64888577" w:rsidR="00817655" w:rsidRPr="00C81872" w:rsidRDefault="00C23360" w:rsidP="00C81872">
      <w:pPr>
        <w:rPr>
          <w:rFonts w:ascii="Times New Roman" w:hAnsi="Times New Roman" w:cs="Times New Roman"/>
          <w:b/>
          <w:bCs/>
          <w:sz w:val="22"/>
          <w:szCs w:val="22"/>
        </w:rPr>
      </w:pPr>
      <w:r>
        <w:rPr>
          <w:rFonts w:ascii="Times New Roman" w:hAnsi="Times New Roman" w:cs="Times New Roman"/>
          <w:b/>
          <w:bCs/>
          <w:sz w:val="22"/>
          <w:szCs w:val="22"/>
        </w:rPr>
        <w:t>11-1.</w:t>
      </w:r>
      <w:r w:rsidR="00214D07" w:rsidRPr="00C81872">
        <w:rPr>
          <w:rFonts w:ascii="Times New Roman" w:hAnsi="Times New Roman" w:cs="Times New Roman"/>
          <w:b/>
          <w:bCs/>
          <w:sz w:val="22"/>
          <w:szCs w:val="22"/>
        </w:rPr>
        <w:tab/>
      </w:r>
      <w:r>
        <w:rPr>
          <w:rFonts w:ascii="Times New Roman" w:hAnsi="Times New Roman" w:cs="Times New Roman"/>
          <w:b/>
          <w:bCs/>
          <w:sz w:val="22"/>
          <w:szCs w:val="22"/>
        </w:rPr>
        <w:tab/>
      </w:r>
      <w:r w:rsidR="00214D07" w:rsidRPr="00C81872">
        <w:rPr>
          <w:rFonts w:ascii="Times New Roman" w:hAnsi="Times New Roman" w:cs="Times New Roman"/>
          <w:b/>
          <w:bCs/>
          <w:sz w:val="22"/>
          <w:szCs w:val="22"/>
        </w:rPr>
        <w:t>Session 1</w:t>
      </w:r>
    </w:p>
    <w:p w14:paraId="2249C249" w14:textId="77777777" w:rsidR="00C81872" w:rsidRDefault="00C81872" w:rsidP="00C81872">
      <w:pPr>
        <w:pStyle w:val="ListParagraph"/>
        <w:ind w:left="1110"/>
        <w:rPr>
          <w:rFonts w:ascii="Times New Roman" w:hAnsi="Times New Roman" w:cs="Times New Roman"/>
          <w:b/>
          <w:bCs/>
          <w:sz w:val="22"/>
          <w:szCs w:val="22"/>
        </w:rPr>
      </w:pPr>
    </w:p>
    <w:p w14:paraId="181B3B5F" w14:textId="551A4A09" w:rsidR="00C81872" w:rsidRPr="00F62411" w:rsidRDefault="00C81872" w:rsidP="00943D4B">
      <w:pPr>
        <w:pStyle w:val="ListParagraph"/>
        <w:numPr>
          <w:ilvl w:val="0"/>
          <w:numId w:val="3"/>
        </w:numPr>
        <w:rPr>
          <w:rFonts w:ascii="Times New Roman" w:hAnsi="Times New Roman" w:cs="Times New Roman"/>
          <w:b/>
          <w:sz w:val="22"/>
          <w:szCs w:val="22"/>
        </w:rPr>
      </w:pPr>
      <w:r w:rsidRPr="00F62411">
        <w:rPr>
          <w:rFonts w:ascii="Times New Roman" w:hAnsi="Times New Roman" w:cs="Times New Roman"/>
          <w:b/>
          <w:sz w:val="22"/>
          <w:szCs w:val="22"/>
        </w:rPr>
        <w:t xml:space="preserve">Issues of Staging in Early English Drama (Chair: Greg </w:t>
      </w:r>
      <w:r w:rsidR="00837ADB">
        <w:rPr>
          <w:rFonts w:ascii="Times New Roman" w:hAnsi="Times New Roman" w:cs="Times New Roman"/>
          <w:b/>
          <w:sz w:val="22"/>
          <w:szCs w:val="22"/>
        </w:rPr>
        <w:t>Walker, University of Edinburgh</w:t>
      </w:r>
      <w:r w:rsidRPr="00F62411">
        <w:rPr>
          <w:rFonts w:ascii="Times New Roman" w:hAnsi="Times New Roman" w:cs="Times New Roman"/>
          <w:b/>
          <w:sz w:val="22"/>
          <w:szCs w:val="22"/>
        </w:rPr>
        <w:t>)</w:t>
      </w:r>
      <w:r>
        <w:rPr>
          <w:rFonts w:ascii="Times New Roman" w:hAnsi="Times New Roman" w:cs="Times New Roman"/>
          <w:b/>
          <w:sz w:val="22"/>
          <w:szCs w:val="22"/>
        </w:rPr>
        <w:t xml:space="preserve"> </w:t>
      </w:r>
      <w:r w:rsidR="000C3DC0">
        <w:rPr>
          <w:rFonts w:ascii="Times New Roman" w:hAnsi="Times New Roman" w:cs="Times New Roman"/>
          <w:b/>
          <w:sz w:val="22"/>
          <w:szCs w:val="22"/>
        </w:rPr>
        <w:t>BUILDING 2</w:t>
      </w:r>
      <w:r w:rsidR="00236580">
        <w:rPr>
          <w:rFonts w:ascii="Times New Roman" w:hAnsi="Times New Roman" w:cs="Times New Roman"/>
          <w:b/>
          <w:sz w:val="22"/>
          <w:szCs w:val="22"/>
        </w:rPr>
        <w:t>,</w:t>
      </w:r>
      <w:r w:rsidR="000C3DC0">
        <w:rPr>
          <w:rFonts w:ascii="Times New Roman" w:hAnsi="Times New Roman" w:cs="Times New Roman"/>
          <w:b/>
          <w:sz w:val="22"/>
          <w:szCs w:val="22"/>
        </w:rPr>
        <w:t xml:space="preserve"> ARTS LECTURE THEATRE B (02/1083)</w:t>
      </w:r>
    </w:p>
    <w:p w14:paraId="67C16009" w14:textId="77777777" w:rsidR="00C81872" w:rsidRPr="00F62411" w:rsidRDefault="00C81872" w:rsidP="00C81872">
      <w:pPr>
        <w:rPr>
          <w:rFonts w:ascii="Times New Roman" w:hAnsi="Times New Roman" w:cs="Times New Roman"/>
          <w:b/>
          <w:sz w:val="22"/>
          <w:szCs w:val="22"/>
        </w:rPr>
      </w:pPr>
    </w:p>
    <w:p w14:paraId="008E1FC7" w14:textId="77777777" w:rsidR="00C81872" w:rsidRPr="00F62411" w:rsidRDefault="00C81872" w:rsidP="00684F64">
      <w:pPr>
        <w:pStyle w:val="ListParagraph"/>
        <w:numPr>
          <w:ilvl w:val="0"/>
          <w:numId w:val="1"/>
        </w:numPr>
        <w:rPr>
          <w:rFonts w:ascii="Times New Roman" w:eastAsia="SimSun" w:hAnsi="Times New Roman" w:cs="Times New Roman"/>
          <w:sz w:val="22"/>
          <w:szCs w:val="22"/>
        </w:rPr>
      </w:pPr>
      <w:r w:rsidRPr="00F62411">
        <w:rPr>
          <w:rFonts w:ascii="Times New Roman" w:eastAsia="SimSun" w:hAnsi="Times New Roman" w:cs="Times New Roman"/>
          <w:b/>
          <w:sz w:val="22"/>
          <w:szCs w:val="22"/>
        </w:rPr>
        <w:t>Nadia Thérèse van Pelt, University of Southampton, ‘</w:t>
      </w:r>
      <w:r w:rsidRPr="00F62411">
        <w:rPr>
          <w:rFonts w:ascii="Times New Roman" w:eastAsia="SimSun" w:hAnsi="Times New Roman" w:cs="Times New Roman"/>
          <w:b/>
          <w:bCs/>
          <w:sz w:val="22"/>
          <w:szCs w:val="22"/>
        </w:rPr>
        <w:t>Managing Spectator Experience and the Performative Space in Early English Drama’</w:t>
      </w:r>
    </w:p>
    <w:p w14:paraId="6765B4FC" w14:textId="77777777" w:rsidR="00C81872" w:rsidRPr="00F62411" w:rsidRDefault="00C81872" w:rsidP="00C81872">
      <w:pPr>
        <w:rPr>
          <w:rFonts w:ascii="Times New Roman" w:eastAsia="SimSun" w:hAnsi="Times New Roman" w:cs="Times New Roman"/>
          <w:sz w:val="22"/>
          <w:szCs w:val="22"/>
        </w:rPr>
      </w:pPr>
    </w:p>
    <w:p w14:paraId="43DD2162" w14:textId="77777777" w:rsidR="00C81872" w:rsidRPr="00F62411" w:rsidRDefault="00C81872" w:rsidP="00C81872">
      <w:pPr>
        <w:rPr>
          <w:rFonts w:ascii="Times New Roman" w:eastAsia="SimSun" w:hAnsi="Times New Roman" w:cs="Times New Roman"/>
          <w:sz w:val="22"/>
          <w:szCs w:val="22"/>
        </w:rPr>
      </w:pPr>
      <w:r w:rsidRPr="00F62411">
        <w:rPr>
          <w:rFonts w:ascii="Times New Roman" w:eastAsia="SimSun" w:hAnsi="Times New Roman" w:cs="Times New Roman"/>
          <w:sz w:val="22"/>
          <w:szCs w:val="22"/>
        </w:rPr>
        <w:t xml:space="preserve">Studies of spectatorship offer very different models for the relationship of the spectator with what they see. On the one hand cognitive psychology offers mirror neuron theory, arguing a neurological replication of the actors’ movements in the brain of the spectator. On the other hand, metatheatre appears to demand that the spectator enjoy the action while remaining conscious of the world around it. This paper suggests that the most important element of the early English dramatic experience exists </w:t>
      </w:r>
      <w:r w:rsidRPr="00F62411">
        <w:rPr>
          <w:rFonts w:ascii="Times New Roman" w:eastAsia="SimSun" w:hAnsi="Times New Roman" w:cs="Times New Roman"/>
          <w:i/>
          <w:iCs/>
          <w:sz w:val="22"/>
          <w:szCs w:val="22"/>
        </w:rPr>
        <w:t>between</w:t>
      </w:r>
      <w:r w:rsidRPr="00F62411">
        <w:rPr>
          <w:rFonts w:ascii="Times New Roman" w:eastAsia="SimSun" w:hAnsi="Times New Roman" w:cs="Times New Roman"/>
          <w:sz w:val="22"/>
          <w:szCs w:val="22"/>
        </w:rPr>
        <w:t xml:space="preserve"> the two poles of an awareness of artifice and absorption, and that the dramatic experience is managed by playwright, actor, and spectator with respect to these two poles. This paper explores the spectator’s experience as diversely nuanced by the context of the performance space, through John Bale’s </w:t>
      </w:r>
      <w:r w:rsidRPr="00F62411">
        <w:rPr>
          <w:rFonts w:ascii="Times New Roman" w:eastAsia="SimSun" w:hAnsi="Times New Roman" w:cs="Times New Roman"/>
          <w:i/>
          <w:iCs/>
          <w:sz w:val="22"/>
          <w:szCs w:val="22"/>
        </w:rPr>
        <w:t>King Johan</w:t>
      </w:r>
      <w:r w:rsidRPr="00F62411">
        <w:rPr>
          <w:rFonts w:ascii="Times New Roman" w:eastAsia="SimSun" w:hAnsi="Times New Roman" w:cs="Times New Roman"/>
          <w:sz w:val="22"/>
          <w:szCs w:val="22"/>
        </w:rPr>
        <w:t xml:space="preserve"> and John Heywood’s </w:t>
      </w:r>
      <w:r w:rsidRPr="00F62411">
        <w:rPr>
          <w:rFonts w:ascii="Times New Roman" w:eastAsia="SimSun" w:hAnsi="Times New Roman" w:cs="Times New Roman"/>
          <w:i/>
          <w:iCs/>
          <w:sz w:val="22"/>
          <w:szCs w:val="22"/>
        </w:rPr>
        <w:t>Play of the Wether</w:t>
      </w:r>
      <w:r w:rsidRPr="00F62411">
        <w:rPr>
          <w:rFonts w:ascii="Times New Roman" w:eastAsia="SimSun" w:hAnsi="Times New Roman" w:cs="Times New Roman"/>
          <w:sz w:val="22"/>
          <w:szCs w:val="22"/>
        </w:rPr>
        <w:t xml:space="preserve">, illustrating that some playwrights had political reasons to believe it best if they did not manage their spectators’ experience, while others displayed a deep commitment to controlling not only spectators’ experiences and responses </w:t>
      </w:r>
      <w:r w:rsidRPr="00F62411">
        <w:rPr>
          <w:rFonts w:ascii="Times New Roman" w:eastAsia="SimSun" w:hAnsi="Times New Roman" w:cs="Times New Roman"/>
          <w:i/>
          <w:iCs/>
          <w:sz w:val="22"/>
          <w:szCs w:val="22"/>
        </w:rPr>
        <w:t>during</w:t>
      </w:r>
      <w:r w:rsidRPr="00F62411">
        <w:rPr>
          <w:rFonts w:ascii="Times New Roman" w:eastAsia="SimSun" w:hAnsi="Times New Roman" w:cs="Times New Roman"/>
          <w:sz w:val="22"/>
          <w:szCs w:val="22"/>
        </w:rPr>
        <w:t xml:space="preserve"> the performance but also afterwards, suggesting that risk management was not an act but rather a process. This process could go wrong if the dramatic performance was not sufficiently managed, or if the performance context in which the drama was performed was misjudged, as discussed through a study of the records of the Star Chamber case </w:t>
      </w:r>
      <w:r w:rsidRPr="00F62411">
        <w:rPr>
          <w:rFonts w:ascii="Times New Roman" w:eastAsia="SimSun" w:hAnsi="Times New Roman" w:cs="Times New Roman"/>
          <w:i/>
          <w:iCs/>
          <w:sz w:val="22"/>
          <w:szCs w:val="22"/>
        </w:rPr>
        <w:t>Hole vs. White et al.</w:t>
      </w:r>
      <w:r w:rsidRPr="00F62411">
        <w:rPr>
          <w:rFonts w:ascii="Times New Roman" w:eastAsia="SimSun" w:hAnsi="Times New Roman" w:cs="Times New Roman"/>
          <w:sz w:val="22"/>
          <w:szCs w:val="22"/>
        </w:rPr>
        <w:t xml:space="preserve">, from which a reconstruction can be made of the management of spectator-risk in the city of Wells in 1607. Examining drama in its </w:t>
      </w:r>
      <w:r w:rsidRPr="00F62411">
        <w:rPr>
          <w:rFonts w:ascii="Times New Roman" w:eastAsia="SimSun" w:hAnsi="Times New Roman" w:cs="Times New Roman"/>
          <w:i/>
          <w:iCs/>
          <w:sz w:val="22"/>
          <w:szCs w:val="22"/>
        </w:rPr>
        <w:t>specific</w:t>
      </w:r>
      <w:r w:rsidRPr="00F62411">
        <w:rPr>
          <w:rFonts w:ascii="Times New Roman" w:eastAsia="SimSun" w:hAnsi="Times New Roman" w:cs="Times New Roman"/>
          <w:sz w:val="22"/>
          <w:szCs w:val="22"/>
        </w:rPr>
        <w:t xml:space="preserve"> literary and historical context, this paper clarifies early drama’s most fundamental characteristic to be an intervention in society, and as such always relating to non-dramatic issues, and inevitably carrying risk with it. </w:t>
      </w:r>
    </w:p>
    <w:p w14:paraId="155678E2" w14:textId="77777777" w:rsidR="00C81872" w:rsidRPr="00F62411" w:rsidRDefault="00C81872" w:rsidP="00C81872">
      <w:pPr>
        <w:rPr>
          <w:rFonts w:ascii="Times New Roman" w:hAnsi="Times New Roman" w:cs="Times New Roman"/>
          <w:b/>
          <w:sz w:val="22"/>
          <w:szCs w:val="22"/>
        </w:rPr>
      </w:pPr>
    </w:p>
    <w:p w14:paraId="31682622" w14:textId="77777777" w:rsidR="00C81872" w:rsidRPr="00F62411" w:rsidRDefault="00C81872" w:rsidP="00684F64">
      <w:pPr>
        <w:pStyle w:val="ListParagraph"/>
        <w:numPr>
          <w:ilvl w:val="0"/>
          <w:numId w:val="1"/>
        </w:numPr>
        <w:rPr>
          <w:rFonts w:ascii="Times New Roman" w:hAnsi="Times New Roman" w:cs="Times New Roman"/>
          <w:b/>
          <w:sz w:val="22"/>
          <w:szCs w:val="22"/>
        </w:rPr>
      </w:pPr>
      <w:r w:rsidRPr="00F62411">
        <w:rPr>
          <w:rFonts w:ascii="Times New Roman" w:hAnsi="Times New Roman" w:cs="Times New Roman"/>
          <w:b/>
          <w:sz w:val="22"/>
          <w:szCs w:val="22"/>
        </w:rPr>
        <w:t xml:space="preserve">Emma Whipday, UCL, ‘“Then being in the upper room, Merry strikes him in the head”: Staging Domestic Space in </w:t>
      </w:r>
      <w:r w:rsidRPr="00F62411">
        <w:rPr>
          <w:rFonts w:ascii="Times New Roman" w:hAnsi="Times New Roman" w:cs="Times New Roman"/>
          <w:b/>
          <w:i/>
          <w:sz w:val="22"/>
          <w:szCs w:val="22"/>
        </w:rPr>
        <w:t>Two Lamentable Tragedies</w:t>
      </w:r>
    </w:p>
    <w:p w14:paraId="038BAA64" w14:textId="77777777" w:rsidR="00C81872" w:rsidRPr="00F62411" w:rsidRDefault="00C81872" w:rsidP="00C81872">
      <w:pPr>
        <w:pStyle w:val="Header"/>
        <w:rPr>
          <w:rFonts w:ascii="Times New Roman" w:hAnsi="Times New Roman" w:cs="Times New Roman"/>
        </w:rPr>
      </w:pPr>
      <w:r w:rsidRPr="00F62411">
        <w:rPr>
          <w:rFonts w:ascii="Times New Roman" w:hAnsi="Times New Roman" w:cs="Times New Roman"/>
        </w:rPr>
        <w:ptab w:relativeTo="margin" w:alignment="right" w:leader="none"/>
      </w:r>
    </w:p>
    <w:p w14:paraId="5C479FBD" w14:textId="73F3167F" w:rsidR="00007C5E" w:rsidRDefault="00C81872" w:rsidP="00007C5E">
      <w:pPr>
        <w:rPr>
          <w:rFonts w:ascii="Times New Roman" w:hAnsi="Times New Roman" w:cs="Times New Roman"/>
          <w:sz w:val="22"/>
          <w:szCs w:val="22"/>
        </w:rPr>
      </w:pPr>
      <w:r w:rsidRPr="00F62411">
        <w:rPr>
          <w:rFonts w:ascii="Times New Roman" w:hAnsi="Times New Roman" w:cs="Times New Roman"/>
          <w:sz w:val="22"/>
          <w:szCs w:val="22"/>
        </w:rPr>
        <w:t xml:space="preserve">Robert Yarrington’s </w:t>
      </w:r>
      <w:r w:rsidRPr="00F62411">
        <w:rPr>
          <w:rFonts w:ascii="Times New Roman" w:hAnsi="Times New Roman" w:cs="Times New Roman"/>
          <w:i/>
          <w:sz w:val="22"/>
          <w:szCs w:val="22"/>
        </w:rPr>
        <w:t>Two Lamentable Tragedies</w:t>
      </w:r>
      <w:r w:rsidRPr="00F62411">
        <w:rPr>
          <w:rFonts w:ascii="Times New Roman" w:hAnsi="Times New Roman" w:cs="Times New Roman"/>
          <w:sz w:val="22"/>
          <w:szCs w:val="22"/>
        </w:rPr>
        <w:t xml:space="preserve"> (1601) intertwines two distinct narratives of domestic murder: that of a rich ward by his uncle, and that of a contemporary London shopkeeper by his avaricious neighbour, Merry. Both narratives situate both the murder and the detective process that discovers it in relation to the homes of criminal and victim. The former is set in a generalized and remote Italian past; the latter is a ‘true’ crime that takes place in contemporary London. In staging the murder, its concealment, and the apprehension of the criminal in a recognizable early modern house, ‘The Tragedy of Merry’ offers the audience unprecedented access to the staged private spaces of a non-elite household. Anne M. Myers has recently argued that literature and architecture were ‘related, and often interdependent, forms of storytelling’, suggesting that, for early modern writers, ‘the practices </w:t>
      </w:r>
      <w:r w:rsidRPr="00F62411">
        <w:rPr>
          <w:rFonts w:ascii="Times New Roman" w:hAnsi="Times New Roman" w:cs="Times New Roman"/>
          <w:sz w:val="22"/>
          <w:szCs w:val="22"/>
        </w:rPr>
        <w:lastRenderedPageBreak/>
        <w:t xml:space="preserve">that defined the built environment were narrative’. In </w:t>
      </w:r>
      <w:r w:rsidRPr="00F62411">
        <w:rPr>
          <w:rFonts w:ascii="Times New Roman" w:hAnsi="Times New Roman" w:cs="Times New Roman"/>
          <w:i/>
          <w:sz w:val="22"/>
          <w:szCs w:val="22"/>
        </w:rPr>
        <w:t xml:space="preserve">Two Lamentable Tragedies </w:t>
      </w:r>
      <w:r w:rsidRPr="00F62411">
        <w:rPr>
          <w:rFonts w:ascii="Times New Roman" w:hAnsi="Times New Roman" w:cs="Times New Roman"/>
          <w:sz w:val="22"/>
          <w:szCs w:val="22"/>
        </w:rPr>
        <w:t xml:space="preserve">the spaces and boundaries of the home pattern the narratives of murder, concealment, and detection, and construct the narrative trajectory. This paper explores the ways in which the spaces of the home are portrayed onstage; and the extent to which this portrayal is mediated by the representation of violence. In so doing, this paper draws on a recent ‘parts’ production of ‘The Tragedy of Merry’ (March 2014, </w:t>
      </w:r>
      <w:hyperlink r:id="rId8" w:history="1">
        <w:r w:rsidRPr="00F62411">
          <w:rPr>
            <w:rStyle w:val="Hyperlink"/>
            <w:rFonts w:ascii="Times New Roman" w:hAnsi="Times New Roman" w:cs="Times New Roman"/>
            <w:sz w:val="22"/>
            <w:szCs w:val="22"/>
          </w:rPr>
          <w:t>www.twolamentabletragedies.wordpress.com</w:t>
        </w:r>
      </w:hyperlink>
      <w:r w:rsidRPr="00F62411">
        <w:rPr>
          <w:rFonts w:ascii="Times New Roman" w:hAnsi="Times New Roman" w:cs="Times New Roman"/>
          <w:sz w:val="22"/>
          <w:szCs w:val="22"/>
        </w:rPr>
        <w:t xml:space="preserve">), which reconstructs early modern performance and rehearsal practices in order to explore the ways in which the ‘Merry’ narrative might have been staged. </w:t>
      </w:r>
    </w:p>
    <w:p w14:paraId="4FB30D3B" w14:textId="77777777" w:rsidR="00007C5E" w:rsidRDefault="00007C5E" w:rsidP="00007C5E">
      <w:pPr>
        <w:rPr>
          <w:rFonts w:ascii="Times New Roman" w:hAnsi="Times New Roman" w:cs="Times New Roman"/>
          <w:sz w:val="22"/>
          <w:szCs w:val="22"/>
        </w:rPr>
      </w:pPr>
    </w:p>
    <w:p w14:paraId="7A51DB92" w14:textId="76C850AF" w:rsidR="00007C5E" w:rsidRPr="003A52E7" w:rsidRDefault="00007C5E" w:rsidP="00684F64">
      <w:pPr>
        <w:pStyle w:val="ListParagraph"/>
        <w:numPr>
          <w:ilvl w:val="0"/>
          <w:numId w:val="1"/>
        </w:numPr>
        <w:shd w:val="clear" w:color="auto" w:fill="FFFFFF"/>
        <w:rPr>
          <w:rFonts w:ascii="Times New Roman" w:eastAsia="Times New Roman" w:hAnsi="Times New Roman" w:cs="Times New Roman"/>
          <w:b/>
          <w:bCs/>
          <w:sz w:val="22"/>
          <w:szCs w:val="22"/>
        </w:rPr>
      </w:pPr>
      <w:r w:rsidRPr="003A52E7">
        <w:rPr>
          <w:rFonts w:ascii="Times New Roman" w:eastAsia="Times New Roman" w:hAnsi="Times New Roman" w:cs="Times New Roman"/>
          <w:b/>
          <w:bCs/>
          <w:sz w:val="22"/>
          <w:szCs w:val="22"/>
        </w:rPr>
        <w:t>Jen</w:t>
      </w:r>
      <w:r w:rsidR="00D80ABE" w:rsidRPr="003A52E7">
        <w:rPr>
          <w:rFonts w:ascii="Times New Roman" w:eastAsia="Times New Roman" w:hAnsi="Times New Roman" w:cs="Times New Roman"/>
          <w:b/>
          <w:bCs/>
          <w:sz w:val="22"/>
          <w:szCs w:val="22"/>
        </w:rPr>
        <w:t>nife</w:t>
      </w:r>
      <w:r w:rsidR="003E0EA5">
        <w:rPr>
          <w:rFonts w:ascii="Times New Roman" w:eastAsia="Times New Roman" w:hAnsi="Times New Roman" w:cs="Times New Roman"/>
          <w:b/>
          <w:bCs/>
          <w:sz w:val="22"/>
          <w:szCs w:val="22"/>
        </w:rPr>
        <w:t>r</w:t>
      </w:r>
      <w:r w:rsidRPr="003A52E7">
        <w:rPr>
          <w:rFonts w:ascii="Times New Roman" w:eastAsia="Times New Roman" w:hAnsi="Times New Roman" w:cs="Times New Roman"/>
          <w:b/>
          <w:bCs/>
          <w:sz w:val="22"/>
          <w:szCs w:val="22"/>
        </w:rPr>
        <w:t xml:space="preserve"> Hough, Liverpool Hope University, ‘</w:t>
      </w:r>
      <w:r w:rsidR="003A52E7">
        <w:rPr>
          <w:rFonts w:ascii="Times New Roman" w:eastAsia="Times New Roman" w:hAnsi="Times New Roman" w:cs="Times New Roman"/>
          <w:b/>
          <w:bCs/>
          <w:sz w:val="22"/>
          <w:szCs w:val="22"/>
        </w:rPr>
        <w:t xml:space="preserve">“You shall not be my judge”: An Examination of “Court” </w:t>
      </w:r>
      <w:r w:rsidR="003A52E7" w:rsidRPr="003A52E7">
        <w:rPr>
          <w:rFonts w:ascii="Times New Roman" w:eastAsia="Times New Roman" w:hAnsi="Times New Roman" w:cs="Times New Roman"/>
          <w:b/>
          <w:bCs/>
          <w:sz w:val="22"/>
          <w:szCs w:val="22"/>
        </w:rPr>
        <w:t>Performative Space in Sixteenth</w:t>
      </w:r>
      <w:r w:rsidR="003A52E7">
        <w:rPr>
          <w:rFonts w:ascii="Times New Roman" w:eastAsia="Times New Roman" w:hAnsi="Times New Roman" w:cs="Times New Roman"/>
          <w:b/>
          <w:bCs/>
          <w:sz w:val="22"/>
          <w:szCs w:val="22"/>
        </w:rPr>
        <w:t>-</w:t>
      </w:r>
      <w:r w:rsidR="003A52E7" w:rsidRPr="003A52E7">
        <w:rPr>
          <w:rFonts w:ascii="Times New Roman" w:eastAsia="Times New Roman" w:hAnsi="Times New Roman" w:cs="Times New Roman"/>
          <w:b/>
          <w:bCs/>
          <w:sz w:val="22"/>
          <w:szCs w:val="22"/>
        </w:rPr>
        <w:t xml:space="preserve"> and early Seventeenth</w:t>
      </w:r>
      <w:r w:rsidR="003A52E7">
        <w:rPr>
          <w:rFonts w:ascii="Times New Roman" w:eastAsia="Times New Roman" w:hAnsi="Times New Roman" w:cs="Times New Roman"/>
          <w:b/>
          <w:bCs/>
          <w:sz w:val="22"/>
          <w:szCs w:val="22"/>
        </w:rPr>
        <w:t>-</w:t>
      </w:r>
      <w:r w:rsidR="003A52E7" w:rsidRPr="003A52E7">
        <w:rPr>
          <w:rFonts w:ascii="Times New Roman" w:eastAsia="Times New Roman" w:hAnsi="Times New Roman" w:cs="Times New Roman"/>
          <w:b/>
          <w:bCs/>
          <w:sz w:val="22"/>
          <w:szCs w:val="22"/>
        </w:rPr>
        <w:t xml:space="preserve"> Century English Drama</w:t>
      </w:r>
    </w:p>
    <w:p w14:paraId="31616022" w14:textId="77777777" w:rsidR="00007C5E" w:rsidRPr="00007C5E" w:rsidRDefault="00007C5E" w:rsidP="00007C5E">
      <w:pPr>
        <w:shd w:val="clear" w:color="auto" w:fill="FFFFFF"/>
        <w:rPr>
          <w:rFonts w:ascii="Times New Roman" w:eastAsia="Times New Roman" w:hAnsi="Times New Roman" w:cs="Times New Roman"/>
          <w:b/>
          <w:bCs/>
          <w:sz w:val="22"/>
          <w:szCs w:val="22"/>
        </w:rPr>
      </w:pPr>
    </w:p>
    <w:p w14:paraId="230F7D75" w14:textId="58021F6B" w:rsidR="00007C5E" w:rsidRPr="00CF0856" w:rsidRDefault="00007C5E" w:rsidP="00CF0856">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paper </w:t>
      </w:r>
      <w:r w:rsidRPr="00007C5E">
        <w:rPr>
          <w:rFonts w:ascii="Times New Roman" w:eastAsia="Times New Roman" w:hAnsi="Times New Roman" w:cs="Times New Roman"/>
          <w:sz w:val="22"/>
          <w:szCs w:val="22"/>
        </w:rPr>
        <w:t>examine</w:t>
      </w:r>
      <w:r>
        <w:rPr>
          <w:rFonts w:ascii="Times New Roman" w:eastAsia="Times New Roman" w:hAnsi="Times New Roman" w:cs="Times New Roman"/>
          <w:sz w:val="22"/>
          <w:szCs w:val="22"/>
        </w:rPr>
        <w:t>s</w:t>
      </w:r>
      <w:r w:rsidRPr="00007C5E">
        <w:rPr>
          <w:rFonts w:ascii="Times New Roman" w:eastAsia="Times New Roman" w:hAnsi="Times New Roman" w:cs="Times New Roman"/>
          <w:sz w:val="22"/>
          <w:szCs w:val="22"/>
        </w:rPr>
        <w:t xml:space="preserve"> the ‘court’ as a performative space in early modern English dr</w:t>
      </w:r>
      <w:r>
        <w:rPr>
          <w:rFonts w:ascii="Times New Roman" w:eastAsia="Times New Roman" w:hAnsi="Times New Roman" w:cs="Times New Roman"/>
          <w:sz w:val="22"/>
          <w:szCs w:val="22"/>
        </w:rPr>
        <w:t>ama. After a</w:t>
      </w:r>
      <w:r w:rsidRPr="00007C5E">
        <w:rPr>
          <w:rFonts w:ascii="Times New Roman" w:eastAsia="Times New Roman" w:hAnsi="Times New Roman" w:cs="Times New Roman"/>
          <w:sz w:val="22"/>
          <w:szCs w:val="22"/>
        </w:rPr>
        <w:t xml:space="preserve"> brief overview of the sixteenth</w:t>
      </w:r>
      <w:r>
        <w:rPr>
          <w:rFonts w:ascii="Times New Roman" w:eastAsia="Times New Roman" w:hAnsi="Times New Roman" w:cs="Times New Roman"/>
          <w:sz w:val="22"/>
          <w:szCs w:val="22"/>
        </w:rPr>
        <w:t>-</w:t>
      </w:r>
      <w:r w:rsidRPr="00007C5E">
        <w:rPr>
          <w:rFonts w:ascii="Times New Roman" w:eastAsia="Times New Roman" w:hAnsi="Times New Roman" w:cs="Times New Roman"/>
          <w:sz w:val="22"/>
          <w:szCs w:val="22"/>
        </w:rPr>
        <w:t xml:space="preserve"> and early seventeenth</w:t>
      </w:r>
      <w:r>
        <w:rPr>
          <w:rFonts w:ascii="Times New Roman" w:eastAsia="Times New Roman" w:hAnsi="Times New Roman" w:cs="Times New Roman"/>
          <w:sz w:val="22"/>
          <w:szCs w:val="22"/>
        </w:rPr>
        <w:t>-century judiciary, it</w:t>
      </w:r>
      <w:r w:rsidRPr="00007C5E">
        <w:rPr>
          <w:rFonts w:ascii="Times New Roman" w:eastAsia="Times New Roman" w:hAnsi="Times New Roman" w:cs="Times New Roman"/>
          <w:sz w:val="22"/>
          <w:szCs w:val="22"/>
        </w:rPr>
        <w:t xml:space="preserve"> illustrate</w:t>
      </w:r>
      <w:r>
        <w:rPr>
          <w:rFonts w:ascii="Times New Roman" w:eastAsia="Times New Roman" w:hAnsi="Times New Roman" w:cs="Times New Roman"/>
          <w:sz w:val="22"/>
          <w:szCs w:val="22"/>
        </w:rPr>
        <w:t>s</w:t>
      </w:r>
      <w:r w:rsidRPr="00007C5E">
        <w:rPr>
          <w:rFonts w:ascii="Times New Roman" w:eastAsia="Times New Roman" w:hAnsi="Times New Roman" w:cs="Times New Roman"/>
          <w:sz w:val="22"/>
          <w:szCs w:val="22"/>
        </w:rPr>
        <w:t xml:space="preserve"> the use of ‘court’ as a venue for rhetorical performance, a venue which is indebted to the late medieval courtly love allegory, which has rarely been acknowledged. By exami</w:t>
      </w:r>
      <w:r>
        <w:rPr>
          <w:rFonts w:ascii="Times New Roman" w:eastAsia="Times New Roman" w:hAnsi="Times New Roman" w:cs="Times New Roman"/>
          <w:sz w:val="22"/>
          <w:szCs w:val="22"/>
        </w:rPr>
        <w:t>ning three ‘Shakespeare’ plays ‒</w:t>
      </w:r>
      <w:r w:rsidRPr="00007C5E">
        <w:rPr>
          <w:rFonts w:ascii="Times New Roman" w:eastAsia="Times New Roman" w:hAnsi="Times New Roman" w:cs="Times New Roman"/>
          <w:sz w:val="22"/>
          <w:szCs w:val="22"/>
        </w:rPr>
        <w:t xml:space="preserve"> </w:t>
      </w:r>
      <w:r w:rsidRPr="00007C5E">
        <w:rPr>
          <w:rFonts w:ascii="Times New Roman" w:eastAsia="Times New Roman" w:hAnsi="Times New Roman" w:cs="Times New Roman"/>
          <w:i/>
          <w:sz w:val="22"/>
          <w:szCs w:val="22"/>
        </w:rPr>
        <w:t>Henry VIII</w:t>
      </w:r>
      <w:r w:rsidRPr="00007C5E">
        <w:rPr>
          <w:rFonts w:ascii="Times New Roman" w:eastAsia="Times New Roman" w:hAnsi="Times New Roman" w:cs="Times New Roman"/>
          <w:sz w:val="22"/>
          <w:szCs w:val="22"/>
        </w:rPr>
        <w:t xml:space="preserve">, </w:t>
      </w:r>
      <w:r w:rsidRPr="00007C5E">
        <w:rPr>
          <w:rFonts w:ascii="Times New Roman" w:eastAsia="Times New Roman" w:hAnsi="Times New Roman" w:cs="Times New Roman"/>
          <w:i/>
          <w:sz w:val="22"/>
          <w:szCs w:val="22"/>
        </w:rPr>
        <w:t>Thomas More</w:t>
      </w:r>
      <w:r w:rsidRPr="00007C5E">
        <w:rPr>
          <w:rFonts w:ascii="Times New Roman" w:eastAsia="Times New Roman" w:hAnsi="Times New Roman" w:cs="Times New Roman"/>
          <w:sz w:val="22"/>
          <w:szCs w:val="22"/>
        </w:rPr>
        <w:t xml:space="preserve">, and </w:t>
      </w:r>
      <w:r>
        <w:rPr>
          <w:rFonts w:ascii="Times New Roman" w:eastAsia="Times New Roman" w:hAnsi="Times New Roman" w:cs="Times New Roman"/>
          <w:i/>
          <w:sz w:val="22"/>
          <w:szCs w:val="22"/>
        </w:rPr>
        <w:t>The Merchant of Venice</w:t>
      </w:r>
      <w:r w:rsidR="00CF0856">
        <w:rPr>
          <w:rFonts w:ascii="Times New Roman" w:eastAsia="Times New Roman" w:hAnsi="Times New Roman" w:cs="Times New Roman"/>
          <w:i/>
          <w:sz w:val="22"/>
          <w:szCs w:val="22"/>
        </w:rPr>
        <w:t xml:space="preserve"> </w:t>
      </w:r>
      <w:r>
        <w:rPr>
          <w:rFonts w:ascii="Times New Roman" w:eastAsia="Times New Roman" w:hAnsi="Times New Roman" w:cs="Times New Roman"/>
          <w:iCs/>
          <w:sz w:val="22"/>
          <w:szCs w:val="22"/>
        </w:rPr>
        <w:t>‒</w:t>
      </w:r>
      <w:r>
        <w:rPr>
          <w:rFonts w:ascii="Times New Roman" w:eastAsia="Times New Roman" w:hAnsi="Times New Roman" w:cs="Times New Roman"/>
          <w:i/>
          <w:sz w:val="22"/>
          <w:szCs w:val="22"/>
        </w:rPr>
        <w:t xml:space="preserve"> </w:t>
      </w:r>
      <w:r w:rsidRPr="00007C5E">
        <w:rPr>
          <w:rFonts w:ascii="Times New Roman" w:eastAsia="Times New Roman" w:hAnsi="Times New Roman" w:cs="Times New Roman"/>
          <w:sz w:val="22"/>
          <w:szCs w:val="22"/>
        </w:rPr>
        <w:t xml:space="preserve"> it is possible to examine the ‘court’ as a</w:t>
      </w:r>
      <w:r>
        <w:rPr>
          <w:rFonts w:ascii="Times New Roman" w:eastAsia="Times New Roman" w:hAnsi="Times New Roman" w:cs="Times New Roman"/>
          <w:sz w:val="22"/>
          <w:szCs w:val="22"/>
        </w:rPr>
        <w:t xml:space="preserve"> performative space being utilized as a means of critiquing, </w:t>
      </w:r>
      <w:r w:rsidRPr="00007C5E">
        <w:rPr>
          <w:rFonts w:ascii="Times New Roman" w:eastAsia="Times New Roman" w:hAnsi="Times New Roman" w:cs="Times New Roman"/>
          <w:sz w:val="22"/>
          <w:szCs w:val="22"/>
        </w:rPr>
        <w:t>but also subsequently reinforcing</w:t>
      </w:r>
      <w:r>
        <w:rPr>
          <w:rFonts w:ascii="Times New Roman" w:eastAsia="Times New Roman" w:hAnsi="Times New Roman" w:cs="Times New Roman"/>
          <w:sz w:val="22"/>
          <w:szCs w:val="22"/>
        </w:rPr>
        <w:t>,</w:t>
      </w:r>
      <w:r w:rsidRPr="00007C5E">
        <w:rPr>
          <w:rFonts w:ascii="Times New Roman" w:eastAsia="Times New Roman" w:hAnsi="Times New Roman" w:cs="Times New Roman"/>
          <w:sz w:val="22"/>
          <w:szCs w:val="22"/>
        </w:rPr>
        <w:t xml:space="preserve"> Elizabethan and Jacobean litigation and political process. In </w:t>
      </w:r>
      <w:r w:rsidRPr="00007C5E">
        <w:rPr>
          <w:rFonts w:ascii="Times New Roman" w:eastAsia="Times New Roman" w:hAnsi="Times New Roman" w:cs="Times New Roman"/>
          <w:i/>
          <w:sz w:val="22"/>
          <w:szCs w:val="22"/>
        </w:rPr>
        <w:t>Henry VIII</w:t>
      </w:r>
      <w:r w:rsidRPr="00007C5E">
        <w:rPr>
          <w:rFonts w:ascii="Times New Roman" w:eastAsia="Times New Roman" w:hAnsi="Times New Roman" w:cs="Times New Roman"/>
          <w:sz w:val="22"/>
          <w:szCs w:val="22"/>
        </w:rPr>
        <w:t xml:space="preserve"> the concept of court as a performative space is twofold: ‘court’ in its legal capacity  is used to exhibit the fall of those closest to Henry, enabling the audience to be both witness and jury simultaneously, effecting the revision of momentous histor</w:t>
      </w:r>
      <w:r w:rsidR="00CF0856">
        <w:rPr>
          <w:rFonts w:ascii="Times New Roman" w:eastAsia="Times New Roman" w:hAnsi="Times New Roman" w:cs="Times New Roman"/>
          <w:sz w:val="22"/>
          <w:szCs w:val="22"/>
        </w:rPr>
        <w:t>ical events,  whilst also utiliz</w:t>
      </w:r>
      <w:r w:rsidRPr="00007C5E">
        <w:rPr>
          <w:rFonts w:ascii="Times New Roman" w:eastAsia="Times New Roman" w:hAnsi="Times New Roman" w:cs="Times New Roman"/>
          <w:sz w:val="22"/>
          <w:szCs w:val="22"/>
        </w:rPr>
        <w:t>ing the form of contemporary court theatre – the masque. The significance of the ‘trial’ of Queen Katherine will be examined in relation to the hearing at Legatine Court at Blackfriars in 1529, at which the King and Queen presented their testimonies for the validity of their marriage, in front of Cardinal Campeggio and Cardinal Wolsey. Cardinal Wolsey is also put on trial i</w:t>
      </w:r>
      <w:r w:rsidR="00CF0856">
        <w:rPr>
          <w:rFonts w:ascii="Times New Roman" w:eastAsia="Times New Roman" w:hAnsi="Times New Roman" w:cs="Times New Roman"/>
          <w:sz w:val="22"/>
          <w:szCs w:val="22"/>
        </w:rPr>
        <w:t xml:space="preserve">n this play, as is Thomas More. </w:t>
      </w:r>
      <w:r w:rsidRPr="00007C5E">
        <w:rPr>
          <w:rFonts w:ascii="Times New Roman" w:eastAsia="Times New Roman" w:hAnsi="Times New Roman" w:cs="Times New Roman"/>
          <w:sz w:val="22"/>
          <w:szCs w:val="22"/>
        </w:rPr>
        <w:t xml:space="preserve">Similarly, in </w:t>
      </w:r>
      <w:r w:rsidRPr="00007C5E">
        <w:rPr>
          <w:rFonts w:ascii="Times New Roman" w:eastAsia="Times New Roman" w:hAnsi="Times New Roman" w:cs="Times New Roman"/>
          <w:i/>
          <w:sz w:val="22"/>
          <w:szCs w:val="22"/>
        </w:rPr>
        <w:t>Thomas More</w:t>
      </w:r>
      <w:r w:rsidRPr="00007C5E">
        <w:rPr>
          <w:rFonts w:ascii="Times New Roman" w:eastAsia="Times New Roman" w:hAnsi="Times New Roman" w:cs="Times New Roman"/>
          <w:sz w:val="22"/>
          <w:szCs w:val="22"/>
        </w:rPr>
        <w:t xml:space="preserve"> and </w:t>
      </w:r>
      <w:r w:rsidRPr="00007C5E">
        <w:rPr>
          <w:rFonts w:ascii="Times New Roman" w:eastAsia="Times New Roman" w:hAnsi="Times New Roman" w:cs="Times New Roman"/>
          <w:i/>
          <w:sz w:val="22"/>
          <w:szCs w:val="22"/>
        </w:rPr>
        <w:t>The Merchant of Venice</w:t>
      </w:r>
      <w:r w:rsidR="00CF0856">
        <w:rPr>
          <w:rFonts w:ascii="Times New Roman" w:eastAsia="Times New Roman" w:hAnsi="Times New Roman" w:cs="Times New Roman"/>
          <w:sz w:val="22"/>
          <w:szCs w:val="22"/>
        </w:rPr>
        <w:t>, the utiliz</w:t>
      </w:r>
      <w:r w:rsidRPr="00007C5E">
        <w:rPr>
          <w:rFonts w:ascii="Times New Roman" w:eastAsia="Times New Roman" w:hAnsi="Times New Roman" w:cs="Times New Roman"/>
          <w:sz w:val="22"/>
          <w:szCs w:val="22"/>
        </w:rPr>
        <w:t xml:space="preserve">ation of </w:t>
      </w:r>
      <w:r w:rsidR="00CF0856">
        <w:rPr>
          <w:rFonts w:ascii="Times New Roman" w:eastAsia="Times New Roman" w:hAnsi="Times New Roman" w:cs="Times New Roman"/>
          <w:sz w:val="22"/>
          <w:szCs w:val="22"/>
        </w:rPr>
        <w:t xml:space="preserve">the </w:t>
      </w:r>
      <w:r w:rsidRPr="00007C5E">
        <w:rPr>
          <w:rFonts w:ascii="Times New Roman" w:eastAsia="Times New Roman" w:hAnsi="Times New Roman" w:cs="Times New Roman"/>
          <w:sz w:val="22"/>
          <w:szCs w:val="22"/>
        </w:rPr>
        <w:t xml:space="preserve">court enables an interrogation of contemporary justice and government. Court in </w:t>
      </w:r>
      <w:r w:rsidRPr="00007C5E">
        <w:rPr>
          <w:rFonts w:ascii="Times New Roman" w:eastAsia="Times New Roman" w:hAnsi="Times New Roman" w:cs="Times New Roman"/>
          <w:i/>
          <w:sz w:val="22"/>
          <w:szCs w:val="22"/>
        </w:rPr>
        <w:t>The Merchant of Venice</w:t>
      </w:r>
      <w:r w:rsidRPr="00007C5E">
        <w:rPr>
          <w:rFonts w:ascii="Times New Roman" w:eastAsia="Times New Roman" w:hAnsi="Times New Roman" w:cs="Times New Roman"/>
          <w:sz w:val="22"/>
          <w:szCs w:val="22"/>
        </w:rPr>
        <w:t xml:space="preserve"> is a means of putting prejudice on trial, and thus ‘trying’ the audience, while in </w:t>
      </w:r>
      <w:r w:rsidRPr="00007C5E">
        <w:rPr>
          <w:rFonts w:ascii="Times New Roman" w:eastAsia="Times New Roman" w:hAnsi="Times New Roman" w:cs="Times New Roman"/>
          <w:i/>
          <w:sz w:val="22"/>
          <w:szCs w:val="22"/>
        </w:rPr>
        <w:t>Thomas More</w:t>
      </w:r>
      <w:r w:rsidR="00CF0856">
        <w:rPr>
          <w:rFonts w:ascii="Times New Roman" w:eastAsia="Times New Roman" w:hAnsi="Times New Roman" w:cs="Times New Roman"/>
          <w:sz w:val="22"/>
          <w:szCs w:val="22"/>
        </w:rPr>
        <w:t xml:space="preserve"> it is used to illustrate</w:t>
      </w:r>
      <w:r w:rsidRPr="00007C5E">
        <w:rPr>
          <w:rFonts w:ascii="Times New Roman" w:eastAsia="Times New Roman" w:hAnsi="Times New Roman" w:cs="Times New Roman"/>
          <w:sz w:val="22"/>
          <w:szCs w:val="22"/>
        </w:rPr>
        <w:t xml:space="preserve"> More’s brilliance initially, and then as a means of ‘trying’ the laws of the Reformation, forming a continuum with </w:t>
      </w:r>
      <w:r w:rsidRPr="00007C5E">
        <w:rPr>
          <w:rFonts w:ascii="Times New Roman" w:eastAsia="Times New Roman" w:hAnsi="Times New Roman" w:cs="Times New Roman"/>
          <w:i/>
          <w:sz w:val="22"/>
          <w:szCs w:val="22"/>
        </w:rPr>
        <w:t>Henry VIII</w:t>
      </w:r>
      <w:r w:rsidRPr="00007C5E">
        <w:rPr>
          <w:rFonts w:ascii="Times New Roman" w:eastAsia="Times New Roman" w:hAnsi="Times New Roman" w:cs="Times New Roman"/>
          <w:sz w:val="22"/>
          <w:szCs w:val="22"/>
        </w:rPr>
        <w:t xml:space="preserve">. </w:t>
      </w:r>
    </w:p>
    <w:p w14:paraId="4AF7422A" w14:textId="77777777" w:rsidR="00C81872" w:rsidRPr="00F62411" w:rsidRDefault="00C81872" w:rsidP="00C81872">
      <w:pPr>
        <w:rPr>
          <w:rFonts w:ascii="Times New Roman" w:hAnsi="Times New Roman" w:cs="Times New Roman"/>
          <w:sz w:val="22"/>
          <w:szCs w:val="22"/>
        </w:rPr>
      </w:pPr>
    </w:p>
    <w:p w14:paraId="3A2C60DD" w14:textId="25E37C6E" w:rsidR="00535612" w:rsidRPr="0094786C" w:rsidRDefault="00C81872" w:rsidP="00943D4B">
      <w:pPr>
        <w:pStyle w:val="ListParagraph"/>
        <w:numPr>
          <w:ilvl w:val="0"/>
          <w:numId w:val="3"/>
        </w:numPr>
        <w:ind w:left="357" w:hanging="357"/>
        <w:rPr>
          <w:rFonts w:ascii="Times New Roman" w:hAnsi="Times New Roman" w:cs="Times New Roman"/>
          <w:sz w:val="22"/>
          <w:szCs w:val="22"/>
        </w:rPr>
      </w:pPr>
      <w:r w:rsidRPr="00535612">
        <w:rPr>
          <w:rFonts w:ascii="Times New Roman" w:hAnsi="Times New Roman" w:cs="Times New Roman"/>
          <w:b/>
          <w:sz w:val="22"/>
          <w:szCs w:val="22"/>
        </w:rPr>
        <w:t xml:space="preserve">Varieties of Performance in Sacred </w:t>
      </w:r>
      <w:r w:rsidR="00A16E79">
        <w:rPr>
          <w:rFonts w:ascii="Times New Roman" w:hAnsi="Times New Roman" w:cs="Times New Roman"/>
          <w:b/>
          <w:sz w:val="22"/>
          <w:szCs w:val="22"/>
        </w:rPr>
        <w:t xml:space="preserve">and Ritualized </w:t>
      </w:r>
      <w:r w:rsidRPr="00535612">
        <w:rPr>
          <w:rFonts w:ascii="Times New Roman" w:hAnsi="Times New Roman" w:cs="Times New Roman"/>
          <w:b/>
          <w:sz w:val="22"/>
          <w:szCs w:val="22"/>
        </w:rPr>
        <w:t>Spaces and Art (</w:t>
      </w:r>
      <w:r w:rsidR="0094786C">
        <w:rPr>
          <w:rFonts w:ascii="Times New Roman" w:hAnsi="Times New Roman" w:cs="Times New Roman"/>
          <w:b/>
          <w:sz w:val="22"/>
          <w:szCs w:val="22"/>
        </w:rPr>
        <w:t>Chair: George Bernard, University of Southampton)</w:t>
      </w:r>
      <w:r w:rsidRPr="00535612">
        <w:rPr>
          <w:rFonts w:ascii="Times New Roman" w:hAnsi="Times New Roman" w:cs="Times New Roman"/>
          <w:b/>
          <w:sz w:val="22"/>
          <w:szCs w:val="22"/>
        </w:rPr>
        <w:t xml:space="preserve"> </w:t>
      </w:r>
      <w:r w:rsidR="006E0197">
        <w:rPr>
          <w:rFonts w:ascii="Times New Roman" w:hAnsi="Times New Roman" w:cs="Times New Roman"/>
          <w:b/>
          <w:sz w:val="22"/>
          <w:szCs w:val="22"/>
        </w:rPr>
        <w:t>BUILDING 2, ARTS LECTURE THEATRE C (02/1085)</w:t>
      </w:r>
    </w:p>
    <w:p w14:paraId="097830F8" w14:textId="77777777" w:rsidR="0094786C" w:rsidRPr="00535612" w:rsidRDefault="0094786C" w:rsidP="00C10728">
      <w:pPr>
        <w:pStyle w:val="ListParagraph"/>
        <w:ind w:left="357"/>
        <w:rPr>
          <w:rFonts w:ascii="Times New Roman" w:hAnsi="Times New Roman" w:cs="Times New Roman"/>
          <w:sz w:val="22"/>
          <w:szCs w:val="22"/>
        </w:rPr>
      </w:pPr>
    </w:p>
    <w:p w14:paraId="33A13CD3" w14:textId="65DD5658" w:rsidR="00E820F2" w:rsidRPr="00CF0856" w:rsidRDefault="00E820F2" w:rsidP="00684F64">
      <w:pPr>
        <w:pStyle w:val="ListParagraph"/>
        <w:numPr>
          <w:ilvl w:val="0"/>
          <w:numId w:val="1"/>
        </w:numPr>
        <w:rPr>
          <w:rFonts w:ascii="Times New Roman" w:hAnsi="Times New Roman" w:cs="Times New Roman"/>
          <w:sz w:val="22"/>
          <w:szCs w:val="22"/>
        </w:rPr>
      </w:pPr>
      <w:r w:rsidRPr="00CF0856">
        <w:rPr>
          <w:rFonts w:ascii="Times New Roman" w:hAnsi="Times New Roman" w:cs="Times New Roman"/>
          <w:b/>
          <w:sz w:val="22"/>
          <w:szCs w:val="22"/>
        </w:rPr>
        <w:t>Emanuela Vai, University of St Andrews, ‘</w:t>
      </w:r>
      <w:r w:rsidRPr="00CF0856">
        <w:rPr>
          <w:rFonts w:ascii="Times New Roman" w:hAnsi="Times New Roman" w:cs="Times New Roman"/>
          <w:b/>
          <w:bCs/>
          <w:sz w:val="22"/>
          <w:szCs w:val="22"/>
        </w:rPr>
        <w:t>“Pro majori devotione”: Performance Practices and Architectural Layouts in Northern Italian Renaissance Sacred Space’</w:t>
      </w:r>
    </w:p>
    <w:p w14:paraId="4BA73ECC" w14:textId="77777777" w:rsidR="00E820F2" w:rsidRPr="00CF0856" w:rsidRDefault="00E820F2" w:rsidP="00E820F2">
      <w:pPr>
        <w:pStyle w:val="Default"/>
        <w:rPr>
          <w:rFonts w:ascii="Times New Roman" w:hAnsi="Times New Roman" w:cs="Times New Roman"/>
          <w:sz w:val="22"/>
          <w:szCs w:val="22"/>
          <w:lang w:val="en-US"/>
        </w:rPr>
      </w:pPr>
    </w:p>
    <w:p w14:paraId="6A20F146" w14:textId="77464AF4" w:rsidR="00E820F2" w:rsidRPr="00CF0856" w:rsidRDefault="00E820F2" w:rsidP="00E820F2">
      <w:pPr>
        <w:pStyle w:val="Default"/>
        <w:rPr>
          <w:rFonts w:ascii="Times New Roman" w:hAnsi="Times New Roman" w:cs="Times New Roman"/>
          <w:sz w:val="22"/>
          <w:szCs w:val="22"/>
        </w:rPr>
      </w:pPr>
      <w:r w:rsidRPr="00CF0856">
        <w:rPr>
          <w:rFonts w:ascii="Times New Roman" w:hAnsi="Times New Roman" w:cs="Times New Roman"/>
          <w:sz w:val="22"/>
          <w:szCs w:val="22"/>
        </w:rPr>
        <w:t xml:space="preserve">Through an interdisciplinary approach this paper seeks to understand sacred space and its function, form, and spatiality, within the context of the events and situations that take place in it, as ceremonies and music performances. By studying the ways in which liturgical and musical needs influence church interiors - from analyses of primary sources to acoustic experiments </w:t>
      </w:r>
      <w:r w:rsidRPr="00CF0856">
        <w:rPr>
          <w:rFonts w:ascii="Times New Roman" w:hAnsi="Times New Roman" w:cs="Times New Roman"/>
          <w:i/>
          <w:iCs/>
          <w:sz w:val="22"/>
          <w:szCs w:val="22"/>
        </w:rPr>
        <w:t xml:space="preserve">in situ </w:t>
      </w:r>
      <w:r w:rsidRPr="00CF0856">
        <w:rPr>
          <w:rFonts w:ascii="Times New Roman" w:hAnsi="Times New Roman" w:cs="Times New Roman"/>
          <w:iCs/>
          <w:sz w:val="22"/>
          <w:szCs w:val="22"/>
        </w:rPr>
        <w:t>- the</w:t>
      </w:r>
      <w:r w:rsidRPr="00CF0856">
        <w:rPr>
          <w:rFonts w:ascii="Times New Roman" w:hAnsi="Times New Roman" w:cs="Times New Roman"/>
          <w:sz w:val="22"/>
          <w:szCs w:val="22"/>
        </w:rPr>
        <w:t xml:space="preserve"> paper addresses these issues by means of two main case studies</w:t>
      </w:r>
      <w:r w:rsidRPr="00CF0856">
        <w:rPr>
          <w:rFonts w:ascii="Times New Roman" w:eastAsia="Garamond" w:hAnsi="Times New Roman" w:cs="Times New Roman"/>
          <w:sz w:val="22"/>
          <w:szCs w:val="22"/>
          <w:lang w:val="en-US"/>
        </w:rPr>
        <w:t xml:space="preserve"> between the 16th and 17th centuries in the Lombard-Venetian area</w:t>
      </w:r>
      <w:r w:rsidRPr="00CF0856">
        <w:rPr>
          <w:rFonts w:ascii="Times New Roman" w:hAnsi="Times New Roman" w:cs="Times New Roman"/>
          <w:sz w:val="22"/>
          <w:szCs w:val="22"/>
        </w:rPr>
        <w:t>.</w:t>
      </w:r>
    </w:p>
    <w:p w14:paraId="0CD4EA1E" w14:textId="77777777" w:rsidR="00E820F2" w:rsidRPr="00CF0856" w:rsidRDefault="00E820F2" w:rsidP="00E820F2">
      <w:pPr>
        <w:pStyle w:val="Default"/>
        <w:rPr>
          <w:rFonts w:ascii="Times New Roman" w:hAnsi="Times New Roman" w:cs="Times New Roman"/>
          <w:sz w:val="22"/>
          <w:szCs w:val="22"/>
        </w:rPr>
      </w:pPr>
    </w:p>
    <w:p w14:paraId="5F2632A6" w14:textId="77777777" w:rsidR="00E820F2" w:rsidRPr="00CF0856" w:rsidRDefault="00E820F2" w:rsidP="00E820F2">
      <w:pPr>
        <w:pStyle w:val="Default"/>
        <w:rPr>
          <w:rFonts w:ascii="Times New Roman" w:hAnsi="Times New Roman" w:cs="Times New Roman"/>
          <w:color w:val="auto"/>
          <w:sz w:val="22"/>
          <w:szCs w:val="22"/>
        </w:rPr>
      </w:pPr>
      <w:r w:rsidRPr="00CF0856">
        <w:rPr>
          <w:rFonts w:ascii="Times New Roman" w:hAnsi="Times New Roman" w:cs="Times New Roman"/>
          <w:color w:val="auto"/>
          <w:sz w:val="22"/>
          <w:szCs w:val="22"/>
        </w:rPr>
        <w:t>By interpreting patterns of source-survival and employing hitherto unexamined sources, such as ceremonial, ledgers, correspondence, diaries, inventories, financial and legal records, it is possible to understand the interactive dynamics of these sacred spaces in which the ‘</w:t>
      </w:r>
      <w:r w:rsidRPr="00CF0856">
        <w:rPr>
          <w:rFonts w:ascii="Times New Roman" w:hAnsi="Times New Roman" w:cs="Times New Roman"/>
          <w:iCs/>
          <w:color w:val="auto"/>
          <w:sz w:val="22"/>
          <w:szCs w:val="22"/>
        </w:rPr>
        <w:t>life’</w:t>
      </w:r>
      <w:r w:rsidRPr="00CF0856">
        <w:rPr>
          <w:rFonts w:ascii="Times New Roman" w:hAnsi="Times New Roman" w:cs="Times New Roman"/>
          <w:i/>
          <w:iCs/>
          <w:color w:val="auto"/>
          <w:sz w:val="22"/>
          <w:szCs w:val="22"/>
        </w:rPr>
        <w:t xml:space="preserve"> </w:t>
      </w:r>
      <w:r w:rsidRPr="00CF0856">
        <w:rPr>
          <w:rFonts w:ascii="Times New Roman" w:hAnsi="Times New Roman" w:cs="Times New Roman"/>
          <w:color w:val="auto"/>
          <w:sz w:val="22"/>
          <w:szCs w:val="22"/>
        </w:rPr>
        <w:t xml:space="preserve">and activities of the churches influenced and shaped both space and liturgy for a common purpose: </w:t>
      </w:r>
      <w:r w:rsidRPr="00CF0856">
        <w:rPr>
          <w:rFonts w:ascii="Times New Roman" w:hAnsi="Times New Roman" w:cs="Times New Roman"/>
          <w:iCs/>
          <w:color w:val="auto"/>
          <w:sz w:val="22"/>
          <w:szCs w:val="22"/>
        </w:rPr>
        <w:t>‘pro majori devotione’</w:t>
      </w:r>
      <w:r w:rsidRPr="00CF0856">
        <w:rPr>
          <w:rFonts w:ascii="Times New Roman" w:hAnsi="Times New Roman" w:cs="Times New Roman"/>
          <w:color w:val="auto"/>
          <w:sz w:val="22"/>
          <w:szCs w:val="22"/>
        </w:rPr>
        <w:t xml:space="preserve">. </w:t>
      </w:r>
    </w:p>
    <w:p w14:paraId="4735962D" w14:textId="77777777" w:rsidR="00C81872" w:rsidRPr="00F62411" w:rsidRDefault="00C81872" w:rsidP="00C81872">
      <w:pPr>
        <w:pStyle w:val="Default"/>
        <w:rPr>
          <w:rFonts w:ascii="Times New Roman" w:hAnsi="Times New Roman" w:cs="Times New Roman"/>
          <w:sz w:val="22"/>
          <w:szCs w:val="22"/>
        </w:rPr>
      </w:pPr>
    </w:p>
    <w:p w14:paraId="6DCF2458" w14:textId="2DCCC591" w:rsidR="00C81872" w:rsidRPr="00F62411" w:rsidRDefault="00C81872" w:rsidP="00684F64">
      <w:pPr>
        <w:pStyle w:val="ListParagraph"/>
        <w:numPr>
          <w:ilvl w:val="0"/>
          <w:numId w:val="1"/>
        </w:numPr>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lastRenderedPageBreak/>
        <w:t>Rebecca Tomlin, Birkbeck College, ‘Collections and Control in Sixteenth-Century London’</w:t>
      </w:r>
    </w:p>
    <w:p w14:paraId="3EB248AB" w14:textId="77777777" w:rsidR="00C81872" w:rsidRPr="00F62411" w:rsidRDefault="00C81872" w:rsidP="00C81872">
      <w:pPr>
        <w:pStyle w:val="ListParagraph"/>
        <w:ind w:left="502"/>
        <w:rPr>
          <w:rFonts w:ascii="Times New Roman" w:eastAsiaTheme="minorHAnsi" w:hAnsi="Times New Roman" w:cs="Times New Roman"/>
          <w:b/>
          <w:sz w:val="22"/>
          <w:szCs w:val="22"/>
        </w:rPr>
      </w:pPr>
    </w:p>
    <w:p w14:paraId="589A95F8" w14:textId="77777777" w:rsidR="00C81872" w:rsidRDefault="00C81872" w:rsidP="00C81872">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Many miseries might befall sixteenth-century men and women. Houses collapsed on their occupants, fires swept through towns, women were seized by a sudden urge to give away all their means of support to the poor, scholars were blinded by excessive study, and businessmen bankrupted by standing surety for others. Those impoverished by these calamities, and more, feature in over three hundred alms petitions, or ‘collections’ recorded in the Churchwardens’ Memorandum Books of St Botolph’s, Aldgate between 1584 and 1600. The most frequent recipients of alms were soldiers and mariners maimed in campaigns against the Spanish and the Irish; the most exotic tales were those of imprisonment by Barbary pirates or ‘The Turk’. This paper discusses the alms petition as performance, and the use of the church as the space in which that performance was given. Who voiced the petition and who made the collection? Was sympathy engaged by a personal appearance of the suffering petitioner, often described as afflicted or maimed? How did the petitioner overcome the congregation’s suspicion that it might be duped by a ‘Fresh Water Mariner’, a ‘Rufflar’ or a ‘Frater’, all types of counterfeit beggars described by Thomas Harman in </w:t>
      </w:r>
      <w:r w:rsidRPr="00F62411">
        <w:rPr>
          <w:rFonts w:ascii="Times New Roman" w:eastAsiaTheme="minorHAnsi" w:hAnsi="Times New Roman" w:cs="Times New Roman"/>
          <w:i/>
          <w:sz w:val="22"/>
          <w:szCs w:val="22"/>
        </w:rPr>
        <w:t xml:space="preserve">A Caveat for commen cursetors vulgarely called vagabones </w:t>
      </w:r>
      <w:r w:rsidRPr="00F62411">
        <w:rPr>
          <w:rFonts w:ascii="Times New Roman" w:eastAsiaTheme="minorHAnsi" w:hAnsi="Times New Roman" w:cs="Times New Roman"/>
          <w:sz w:val="22"/>
          <w:szCs w:val="22"/>
        </w:rPr>
        <w:t>(1567)? What were the generic conventions of the petition and why were some collections made at the church door?  The collections are recorded as part of the process of demonstrating control over the use of the space of the church; as the parish clerk of St Botolph’s wrote at the start of each volume of  the Churchwardens’ Memorandum Books, ‘Heare after is Speacefyed and Then regestred all Suche thinges as is done in the churche.</w:t>
      </w:r>
      <w:r>
        <w:rPr>
          <w:rFonts w:ascii="Times New Roman" w:eastAsiaTheme="minorHAnsi" w:hAnsi="Times New Roman" w:cs="Times New Roman"/>
          <w:sz w:val="22"/>
          <w:szCs w:val="22"/>
        </w:rPr>
        <w:t xml:space="preserve">’ This paper </w:t>
      </w:r>
      <w:r w:rsidRPr="00F62411">
        <w:rPr>
          <w:rFonts w:ascii="Times New Roman" w:eastAsiaTheme="minorHAnsi" w:hAnsi="Times New Roman" w:cs="Times New Roman"/>
          <w:sz w:val="22"/>
          <w:szCs w:val="22"/>
        </w:rPr>
        <w:t>focus</w:t>
      </w:r>
      <w:r>
        <w:rPr>
          <w:rFonts w:ascii="Times New Roman" w:eastAsiaTheme="minorHAnsi" w:hAnsi="Times New Roman" w:cs="Times New Roman"/>
          <w:sz w:val="22"/>
          <w:szCs w:val="22"/>
        </w:rPr>
        <w:t>es</w:t>
      </w:r>
      <w:r w:rsidRPr="00F62411">
        <w:rPr>
          <w:rFonts w:ascii="Times New Roman" w:eastAsiaTheme="minorHAnsi" w:hAnsi="Times New Roman" w:cs="Times New Roman"/>
          <w:sz w:val="22"/>
          <w:szCs w:val="22"/>
        </w:rPr>
        <w:t xml:space="preserve"> on the alms petition as a potentially irregular performance in church, and the record of the petitions as a trace of the attempt to manage the performative space of a late-sixteenth-century parish church.</w:t>
      </w:r>
    </w:p>
    <w:p w14:paraId="3D7840BB" w14:textId="77777777" w:rsidR="00C81872" w:rsidRDefault="00C81872" w:rsidP="00C81872">
      <w:pPr>
        <w:rPr>
          <w:rFonts w:ascii="Times New Roman" w:eastAsiaTheme="minorHAnsi" w:hAnsi="Times New Roman" w:cs="Times New Roman"/>
          <w:sz w:val="22"/>
          <w:szCs w:val="22"/>
        </w:rPr>
      </w:pPr>
    </w:p>
    <w:p w14:paraId="49582684" w14:textId="747ABE88" w:rsidR="00C81872" w:rsidRPr="008366A5" w:rsidRDefault="00C81872" w:rsidP="00684F6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sz w:val="22"/>
          <w:szCs w:val="22"/>
        </w:rPr>
      </w:pPr>
      <w:r>
        <w:rPr>
          <w:rFonts w:ascii="Times New Roman" w:hAnsi="Times New Roman"/>
          <w:b/>
          <w:bCs/>
          <w:sz w:val="22"/>
          <w:szCs w:val="22"/>
        </w:rPr>
        <w:t>Dr James Hall, I</w:t>
      </w:r>
      <w:r w:rsidR="00B53383">
        <w:rPr>
          <w:rFonts w:ascii="Times New Roman" w:hAnsi="Times New Roman"/>
          <w:b/>
          <w:bCs/>
          <w:sz w:val="22"/>
          <w:szCs w:val="22"/>
        </w:rPr>
        <w:t>ndependent S</w:t>
      </w:r>
      <w:r w:rsidRPr="008366A5">
        <w:rPr>
          <w:rFonts w:ascii="Times New Roman" w:hAnsi="Times New Roman"/>
          <w:b/>
          <w:bCs/>
          <w:sz w:val="22"/>
          <w:szCs w:val="22"/>
        </w:rPr>
        <w:t>cholar, ‘The Painter at Work: Site and Studio’</w:t>
      </w:r>
    </w:p>
    <w:p w14:paraId="55CA74F6" w14:textId="77777777" w:rsidR="00C81872" w:rsidRPr="008366A5" w:rsidRDefault="00C81872" w:rsidP="00C8187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2"/>
          <w:szCs w:val="22"/>
        </w:rPr>
      </w:pPr>
    </w:p>
    <w:p w14:paraId="52F5E77E" w14:textId="77777777" w:rsidR="00C81872" w:rsidRDefault="00C81872" w:rsidP="00C8187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2"/>
          <w:szCs w:val="22"/>
        </w:rPr>
      </w:pPr>
      <w:r w:rsidRPr="008366A5">
        <w:rPr>
          <w:rFonts w:ascii="Times New Roman" w:hAnsi="Times New Roman"/>
          <w:sz w:val="22"/>
          <w:szCs w:val="22"/>
        </w:rPr>
        <w:t>In antiquity there was little interest in the idea of art-making as a public performance, or in the creation of self-portraits. This alters in the twelfth century, when it became fashionable for illuminators to depict themselves ‘on site’ in the act of putting the finishing touches to the page, and to show themselves winching up missing letters. There is growing scientific interest in processes generally, and in makers (Hugh of St Victor). St Luke painting the Virgin in her palace becomes a new subject in c1350, with artists substituting their own features. Most Renaissance self-portraits avoid any reference to the painting process, but after around 1550 the artist’s studio emerges as both a visitor attraction and a much mythologised subject in art. The artist as public per</w:t>
      </w:r>
      <w:r>
        <w:rPr>
          <w:rFonts w:ascii="Times New Roman" w:hAnsi="Times New Roman"/>
          <w:sz w:val="22"/>
          <w:szCs w:val="22"/>
        </w:rPr>
        <w:t>former enters its modern phase.</w:t>
      </w:r>
    </w:p>
    <w:p w14:paraId="7C588154" w14:textId="77777777" w:rsidR="00A16E79" w:rsidRDefault="00A16E79" w:rsidP="00C8187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2"/>
          <w:szCs w:val="22"/>
        </w:rPr>
      </w:pPr>
    </w:p>
    <w:p w14:paraId="1C353371" w14:textId="77777777" w:rsidR="00A16E79" w:rsidRPr="00FD1636" w:rsidRDefault="00A16E79" w:rsidP="00684F64">
      <w:pPr>
        <w:pStyle w:val="Header"/>
        <w:numPr>
          <w:ilvl w:val="0"/>
          <w:numId w:val="2"/>
        </w:numPr>
        <w:rPr>
          <w:rFonts w:asciiTheme="majorBidi" w:hAnsiTheme="majorBidi" w:cstheme="majorBidi"/>
        </w:rPr>
      </w:pPr>
      <w:r w:rsidRPr="00FD1636">
        <w:rPr>
          <w:rFonts w:asciiTheme="majorBidi" w:hAnsiTheme="majorBidi" w:cstheme="majorBidi"/>
          <w:b/>
        </w:rPr>
        <w:t>Emilie K.M. Murphy, University of York</w:t>
      </w:r>
      <w:r>
        <w:rPr>
          <w:rFonts w:asciiTheme="majorBidi" w:hAnsiTheme="majorBidi" w:cstheme="majorBidi"/>
          <w:b/>
        </w:rPr>
        <w:t>,</w:t>
      </w:r>
      <w:r w:rsidRPr="00FD1636">
        <w:rPr>
          <w:rFonts w:asciiTheme="majorBidi" w:hAnsiTheme="majorBidi" w:cstheme="majorBidi"/>
          <w:b/>
        </w:rPr>
        <w:t xml:space="preserve"> ‘</w:t>
      </w:r>
      <w:r w:rsidRPr="00FD1636">
        <w:rPr>
          <w:rFonts w:asciiTheme="majorBidi" w:eastAsia="Times New Roman" w:hAnsiTheme="majorBidi" w:cstheme="majorBidi"/>
          <w:b/>
          <w:lang w:eastAsia="en-GB"/>
        </w:rPr>
        <w:t>Musical Appropriation of the “theatre of death” by English Catholics in Elizabethan and Jacobean England’</w:t>
      </w:r>
    </w:p>
    <w:p w14:paraId="40033CC9" w14:textId="77777777" w:rsidR="00A16E79" w:rsidRPr="00FD1636" w:rsidRDefault="00A16E79" w:rsidP="00A16E79">
      <w:pPr>
        <w:pStyle w:val="NoSpacing"/>
        <w:rPr>
          <w:rFonts w:asciiTheme="majorBidi" w:eastAsia="Times New Roman" w:hAnsiTheme="majorBidi" w:cstheme="majorBidi"/>
          <w:lang w:eastAsia="en-GB"/>
        </w:rPr>
      </w:pPr>
    </w:p>
    <w:p w14:paraId="6C900758" w14:textId="15420015" w:rsidR="00A16E79" w:rsidRPr="00FD1636" w:rsidRDefault="00A16E79" w:rsidP="00A21735">
      <w:pPr>
        <w:pStyle w:val="NoSpacing"/>
        <w:jc w:val="both"/>
        <w:rPr>
          <w:rFonts w:asciiTheme="majorBidi" w:hAnsiTheme="majorBidi" w:cstheme="majorBidi"/>
        </w:rPr>
      </w:pPr>
      <w:r w:rsidRPr="00FD1636">
        <w:rPr>
          <w:rFonts w:asciiTheme="majorBidi" w:hAnsiTheme="majorBidi" w:cstheme="majorBidi"/>
        </w:rPr>
        <w:t>On 1 December 1581, Ed</w:t>
      </w:r>
      <w:r w:rsidR="00A21735">
        <w:rPr>
          <w:rFonts w:asciiTheme="majorBidi" w:hAnsiTheme="majorBidi" w:cstheme="majorBidi"/>
        </w:rPr>
        <w:t>mund Campion was drawn to Tyburn</w:t>
      </w:r>
      <w:r w:rsidRPr="00FD1636">
        <w:rPr>
          <w:rFonts w:asciiTheme="majorBidi" w:hAnsiTheme="majorBidi" w:cstheme="majorBidi"/>
        </w:rPr>
        <w:t xml:space="preserve"> alongside fellow Jesuit and secular priest</w:t>
      </w:r>
      <w:r w:rsidR="00A21735">
        <w:rPr>
          <w:rFonts w:asciiTheme="majorBidi" w:hAnsiTheme="majorBidi" w:cstheme="majorBidi"/>
        </w:rPr>
        <w:t>s</w:t>
      </w:r>
      <w:r w:rsidRPr="00FD1636">
        <w:rPr>
          <w:rFonts w:asciiTheme="majorBidi" w:hAnsiTheme="majorBidi" w:cstheme="majorBidi"/>
        </w:rPr>
        <w:t xml:space="preserve">, Alexander Briant and Ralph Sherwin. </w:t>
      </w:r>
      <w:r w:rsidR="00A21735">
        <w:rPr>
          <w:rFonts w:asciiTheme="majorBidi" w:hAnsiTheme="majorBidi" w:cstheme="majorBidi"/>
        </w:rPr>
        <w:t xml:space="preserve">On </w:t>
      </w:r>
      <w:r w:rsidRPr="00FD1636">
        <w:rPr>
          <w:rFonts w:asciiTheme="majorBidi" w:hAnsiTheme="majorBidi" w:cstheme="majorBidi"/>
        </w:rPr>
        <w:t>the scaffold Campion paraphrased 1</w:t>
      </w:r>
      <w:r w:rsidR="00A21735">
        <w:rPr>
          <w:rFonts w:asciiTheme="majorBidi" w:hAnsiTheme="majorBidi" w:cstheme="majorBidi"/>
        </w:rPr>
        <w:t xml:space="preserve"> Corinthians 4:9: ‘</w:t>
      </w:r>
      <w:r w:rsidRPr="00FD1636">
        <w:rPr>
          <w:rFonts w:asciiTheme="majorBidi" w:hAnsiTheme="majorBidi" w:cstheme="majorBidi"/>
        </w:rPr>
        <w:t>We are made a spectacle, or a sight unto God, unto his Angels, and unto men: verified this day in me, who am here a spectacle unto my lorde god, a spectacle un</w:t>
      </w:r>
      <w:r w:rsidR="00A21735">
        <w:rPr>
          <w:rFonts w:asciiTheme="majorBidi" w:hAnsiTheme="majorBidi" w:cstheme="majorBidi"/>
        </w:rPr>
        <w:t>to his angels &amp; unto you men’.</w:t>
      </w:r>
      <w:r w:rsidRPr="00FD1636">
        <w:rPr>
          <w:rStyle w:val="FootnoteReference"/>
          <w:rFonts w:asciiTheme="majorBidi" w:hAnsiTheme="majorBidi" w:cstheme="majorBidi"/>
        </w:rPr>
        <w:t xml:space="preserve"> </w:t>
      </w:r>
      <w:r w:rsidR="00A21735">
        <w:rPr>
          <w:rFonts w:asciiTheme="majorBidi" w:hAnsiTheme="majorBidi" w:cstheme="majorBidi"/>
        </w:rPr>
        <w:t>H</w:t>
      </w:r>
      <w:r w:rsidRPr="00FD1636">
        <w:rPr>
          <w:rFonts w:asciiTheme="majorBidi" w:hAnsiTheme="majorBidi" w:cstheme="majorBidi"/>
        </w:rPr>
        <w:t>is speech was interrupted</w:t>
      </w:r>
      <w:r>
        <w:rPr>
          <w:rFonts w:asciiTheme="majorBidi" w:hAnsiTheme="majorBidi" w:cstheme="majorBidi"/>
        </w:rPr>
        <w:t xml:space="preserve"> and he </w:t>
      </w:r>
      <w:r w:rsidRPr="00FD1636">
        <w:rPr>
          <w:rFonts w:asciiTheme="majorBidi" w:hAnsiTheme="majorBidi" w:cstheme="majorBidi"/>
        </w:rPr>
        <w:t>was questioned about his opinions on the 1570 bull, his loyalty to the pope</w:t>
      </w:r>
      <w:r>
        <w:rPr>
          <w:rFonts w:asciiTheme="majorBidi" w:hAnsiTheme="majorBidi" w:cstheme="majorBidi"/>
        </w:rPr>
        <w:t>, and his alleged treason.</w:t>
      </w:r>
      <w:r w:rsidRPr="00FD1636">
        <w:rPr>
          <w:rFonts w:asciiTheme="majorBidi" w:hAnsiTheme="majorBidi" w:cstheme="majorBidi"/>
        </w:rPr>
        <w:t xml:space="preserve"> Campion was indicted for conspiracy to raise rebellion, for inviting foreign invasion</w:t>
      </w:r>
      <w:r>
        <w:rPr>
          <w:rFonts w:asciiTheme="majorBidi" w:hAnsiTheme="majorBidi" w:cstheme="majorBidi"/>
        </w:rPr>
        <w:t>,</w:t>
      </w:r>
      <w:r w:rsidRPr="00FD1636">
        <w:rPr>
          <w:rFonts w:asciiTheme="majorBidi" w:hAnsiTheme="majorBidi" w:cstheme="majorBidi"/>
        </w:rPr>
        <w:t xml:space="preserve"> and plot</w:t>
      </w:r>
      <w:r>
        <w:rPr>
          <w:rFonts w:asciiTheme="majorBidi" w:hAnsiTheme="majorBidi" w:cstheme="majorBidi"/>
        </w:rPr>
        <w:t>ting to overthrow and kill the q</w:t>
      </w:r>
      <w:r w:rsidRPr="00FD1636">
        <w:rPr>
          <w:rFonts w:asciiTheme="majorBidi" w:hAnsiTheme="majorBidi" w:cstheme="majorBidi"/>
        </w:rPr>
        <w:t>ueen.</w:t>
      </w:r>
      <w:r w:rsidR="00A21735">
        <w:rPr>
          <w:rFonts w:asciiTheme="majorBidi" w:hAnsiTheme="majorBidi" w:cstheme="majorBidi"/>
        </w:rPr>
        <w:t xml:space="preserve"> According to </w:t>
      </w:r>
      <w:r w:rsidRPr="00FD1636">
        <w:rPr>
          <w:rFonts w:asciiTheme="majorBidi" w:hAnsiTheme="majorBidi" w:cstheme="majorBidi"/>
        </w:rPr>
        <w:t>Thomas Alfield</w:t>
      </w:r>
      <w:r w:rsidR="00A21735">
        <w:rPr>
          <w:rFonts w:asciiTheme="majorBidi" w:hAnsiTheme="majorBidi" w:cstheme="majorBidi"/>
        </w:rPr>
        <w:t>, a witness in the crowd and Campion’s martyrologist, Campion</w:t>
      </w:r>
      <w:r>
        <w:rPr>
          <w:rFonts w:asciiTheme="majorBidi" w:hAnsiTheme="majorBidi" w:cstheme="majorBidi"/>
        </w:rPr>
        <w:t xml:space="preserve"> </w:t>
      </w:r>
      <w:r w:rsidR="00A21735">
        <w:rPr>
          <w:rFonts w:asciiTheme="majorBidi" w:hAnsiTheme="majorBidi" w:cstheme="majorBidi"/>
        </w:rPr>
        <w:t xml:space="preserve">said </w:t>
      </w:r>
      <w:r>
        <w:rPr>
          <w:rFonts w:asciiTheme="majorBidi" w:hAnsiTheme="majorBidi" w:cstheme="majorBidi"/>
        </w:rPr>
        <w:t>was ‘</w:t>
      </w:r>
      <w:r w:rsidRPr="00FD1636">
        <w:rPr>
          <w:rFonts w:asciiTheme="majorBidi" w:hAnsiTheme="majorBidi" w:cstheme="majorBidi"/>
        </w:rPr>
        <w:t>giltlesse &amp; innocent</w:t>
      </w:r>
      <w:r>
        <w:rPr>
          <w:rFonts w:asciiTheme="majorBidi" w:hAnsiTheme="majorBidi" w:cstheme="majorBidi"/>
        </w:rPr>
        <w:t xml:space="preserve"> of all treason and conspiracie’</w:t>
      </w:r>
      <w:r w:rsidR="00A21735">
        <w:rPr>
          <w:rFonts w:asciiTheme="majorBidi" w:hAnsiTheme="majorBidi" w:cstheme="majorBidi"/>
        </w:rPr>
        <w:t xml:space="preserve"> and </w:t>
      </w:r>
      <w:r>
        <w:rPr>
          <w:rFonts w:asciiTheme="majorBidi" w:hAnsiTheme="majorBidi" w:cstheme="majorBidi"/>
        </w:rPr>
        <w:t>prayed for ‘</w:t>
      </w:r>
      <w:r w:rsidRPr="00FD1636">
        <w:rPr>
          <w:rFonts w:asciiTheme="majorBidi" w:hAnsiTheme="majorBidi" w:cstheme="majorBidi"/>
        </w:rPr>
        <w:t>Eliza</w:t>
      </w:r>
      <w:r>
        <w:rPr>
          <w:rFonts w:asciiTheme="majorBidi" w:hAnsiTheme="majorBidi" w:cstheme="majorBidi"/>
        </w:rPr>
        <w:t>beth, your queene and my queene’, before ‘</w:t>
      </w:r>
      <w:r w:rsidRPr="00FD1636">
        <w:rPr>
          <w:rFonts w:asciiTheme="majorBidi" w:hAnsiTheme="majorBidi" w:cstheme="majorBidi"/>
        </w:rPr>
        <w:t>he meekely and sweetly yelded his soule unto his Saviour, protesting t</w:t>
      </w:r>
      <w:r>
        <w:rPr>
          <w:rFonts w:asciiTheme="majorBidi" w:hAnsiTheme="majorBidi" w:cstheme="majorBidi"/>
        </w:rPr>
        <w:t>hat he dyed a perfect Catholike</w:t>
      </w:r>
      <w:r w:rsidR="00A21735">
        <w:rPr>
          <w:rFonts w:asciiTheme="majorBidi" w:hAnsiTheme="majorBidi" w:cstheme="majorBidi"/>
        </w:rPr>
        <w:t>’</w:t>
      </w:r>
      <w:r w:rsidRPr="00FD1636">
        <w:rPr>
          <w:rFonts w:asciiTheme="majorBidi" w:hAnsiTheme="majorBidi" w:cstheme="majorBidi"/>
        </w:rPr>
        <w:t>.</w:t>
      </w:r>
    </w:p>
    <w:p w14:paraId="6C76BCBE" w14:textId="77777777" w:rsidR="00A16E79" w:rsidRPr="00FD1636" w:rsidRDefault="00A16E79" w:rsidP="00A16E79">
      <w:pPr>
        <w:pStyle w:val="NoSpacing"/>
        <w:ind w:right="567"/>
        <w:jc w:val="both"/>
        <w:rPr>
          <w:rStyle w:val="FootnoteReference"/>
          <w:rFonts w:asciiTheme="majorBidi" w:hAnsiTheme="majorBidi" w:cstheme="majorBidi"/>
        </w:rPr>
      </w:pPr>
    </w:p>
    <w:p w14:paraId="2233B5F1" w14:textId="45DECC59" w:rsidR="00A16E79" w:rsidRPr="00FD1636" w:rsidRDefault="00A16E79" w:rsidP="00A16E79">
      <w:pPr>
        <w:pStyle w:val="NoSpacing"/>
        <w:jc w:val="both"/>
        <w:rPr>
          <w:rFonts w:asciiTheme="majorBidi" w:hAnsiTheme="majorBidi" w:cstheme="majorBidi"/>
        </w:rPr>
      </w:pPr>
      <w:r w:rsidRPr="00FD1636">
        <w:rPr>
          <w:rFonts w:asciiTheme="majorBidi" w:hAnsiTheme="majorBidi" w:cstheme="majorBidi"/>
        </w:rPr>
        <w:lastRenderedPageBreak/>
        <w:t>The spectacle of the scaffold and theatre of punishment has received a great</w:t>
      </w:r>
      <w:r w:rsidR="00A21735">
        <w:rPr>
          <w:rFonts w:asciiTheme="majorBidi" w:hAnsiTheme="majorBidi" w:cstheme="majorBidi"/>
        </w:rPr>
        <w:t xml:space="preserve"> deal of attention </w:t>
      </w:r>
      <w:r w:rsidRPr="00FD1636">
        <w:rPr>
          <w:rFonts w:asciiTheme="majorBidi" w:hAnsiTheme="majorBidi" w:cstheme="majorBidi"/>
        </w:rPr>
        <w:t xml:space="preserve">in recent scholarship. </w:t>
      </w:r>
      <w:r w:rsidR="00A21735">
        <w:rPr>
          <w:rFonts w:asciiTheme="majorBidi" w:eastAsia="Times New Roman" w:hAnsiTheme="majorBidi" w:cstheme="majorBidi"/>
          <w:lang w:eastAsia="en-GB"/>
        </w:rPr>
        <w:t xml:space="preserve">This paper </w:t>
      </w:r>
      <w:r w:rsidRPr="00FD1636">
        <w:rPr>
          <w:rFonts w:asciiTheme="majorBidi" w:eastAsia="Times New Roman" w:hAnsiTheme="majorBidi" w:cstheme="majorBidi"/>
          <w:lang w:eastAsia="en-GB"/>
        </w:rPr>
        <w:t>argues that sites of execution were performative spaces, which</w:t>
      </w:r>
      <w:r>
        <w:rPr>
          <w:rFonts w:asciiTheme="majorBidi" w:eastAsia="Times New Roman" w:hAnsiTheme="majorBidi" w:cstheme="majorBidi"/>
          <w:lang w:eastAsia="en-GB"/>
        </w:rPr>
        <w:t xml:space="preserve"> were adapted and appropriated b</w:t>
      </w:r>
      <w:r w:rsidR="00A21735">
        <w:rPr>
          <w:rFonts w:asciiTheme="majorBidi" w:eastAsia="Times New Roman" w:hAnsiTheme="majorBidi" w:cstheme="majorBidi"/>
          <w:lang w:eastAsia="en-GB"/>
        </w:rPr>
        <w:t xml:space="preserve">y English Catholics. It </w:t>
      </w:r>
      <w:r w:rsidRPr="00FD1636">
        <w:rPr>
          <w:rFonts w:asciiTheme="majorBidi" w:eastAsia="Times New Roman" w:hAnsiTheme="majorBidi" w:cstheme="majorBidi"/>
          <w:lang w:eastAsia="en-GB"/>
        </w:rPr>
        <w:t>reveals how martyrs subverted the authority of the state through musical</w:t>
      </w:r>
      <w:r w:rsidR="00A21735">
        <w:rPr>
          <w:rFonts w:asciiTheme="majorBidi" w:eastAsia="Times New Roman" w:hAnsiTheme="majorBidi" w:cstheme="majorBidi"/>
          <w:lang w:eastAsia="en-GB"/>
        </w:rPr>
        <w:t xml:space="preserve"> performance and </w:t>
      </w:r>
      <w:r w:rsidRPr="00FD1636">
        <w:rPr>
          <w:rFonts w:asciiTheme="majorBidi" w:eastAsia="Times New Roman" w:hAnsiTheme="majorBidi" w:cstheme="majorBidi"/>
          <w:lang w:eastAsia="en-GB"/>
        </w:rPr>
        <w:t>transformed persecution space</w:t>
      </w:r>
      <w:r w:rsidR="00A21735">
        <w:rPr>
          <w:rFonts w:asciiTheme="majorBidi" w:eastAsia="Times New Roman" w:hAnsiTheme="majorBidi" w:cstheme="majorBidi"/>
          <w:lang w:eastAsia="en-GB"/>
        </w:rPr>
        <w:t xml:space="preserve"> with it. It shows</w:t>
      </w:r>
      <w:r w:rsidRPr="00FD1636">
        <w:rPr>
          <w:rFonts w:asciiTheme="majorBidi" w:eastAsia="Times New Roman" w:hAnsiTheme="majorBidi" w:cstheme="majorBidi"/>
          <w:lang w:eastAsia="en-GB"/>
        </w:rPr>
        <w:t xml:space="preserve"> how scaffold singing was part of a tradition of martyr</w:t>
      </w:r>
      <w:r>
        <w:rPr>
          <w:rFonts w:asciiTheme="majorBidi" w:eastAsia="Times New Roman" w:hAnsiTheme="majorBidi" w:cstheme="majorBidi"/>
          <w:lang w:eastAsia="en-GB"/>
        </w:rPr>
        <w:t>ological fashioning and emphasiz</w:t>
      </w:r>
      <w:r w:rsidRPr="00FD1636">
        <w:rPr>
          <w:rFonts w:asciiTheme="majorBidi" w:eastAsia="Times New Roman" w:hAnsiTheme="majorBidi" w:cstheme="majorBidi"/>
          <w:lang w:eastAsia="en-GB"/>
        </w:rPr>
        <w:t>es how the martyrs’ legacy was directed by the martyrs themselves as much as their martyrologists. Moreover, this self-fashioning was not isolated to the execution space but visible in other spaces: in exile, in prisons</w:t>
      </w:r>
      <w:r w:rsidR="00A21735">
        <w:rPr>
          <w:rFonts w:asciiTheme="majorBidi" w:eastAsia="Times New Roman" w:hAnsiTheme="majorBidi" w:cstheme="majorBidi"/>
          <w:lang w:eastAsia="en-GB"/>
        </w:rPr>
        <w:t>,</w:t>
      </w:r>
      <w:r w:rsidRPr="00FD1636">
        <w:rPr>
          <w:rFonts w:asciiTheme="majorBidi" w:eastAsia="Times New Roman" w:hAnsiTheme="majorBidi" w:cstheme="majorBidi"/>
          <w:lang w:eastAsia="en-GB"/>
        </w:rPr>
        <w:t xml:space="preserve"> and within the households of the English Catholic community. Through the analysis of newly discovered music from a Northamptonshire Catholic household, this paper reveals how English Catholics performed the music of martyrs to enhance their devotion. The household became the performative space, ripe for transformation, and the scaffold scene was recreated in the domestic setting. In this way, the beleaguered Catholic laity memorialised their martyrs with a politically subversive performance and framed the martyrs’ final moments with song.</w:t>
      </w:r>
    </w:p>
    <w:p w14:paraId="3EBEBCB7" w14:textId="77777777" w:rsidR="00C81872" w:rsidRPr="00F62411" w:rsidRDefault="00C81872" w:rsidP="00C81872">
      <w:pPr>
        <w:rPr>
          <w:rFonts w:ascii="Times New Roman" w:eastAsiaTheme="minorHAnsi" w:hAnsi="Times New Roman" w:cs="Times New Roman"/>
          <w:sz w:val="22"/>
          <w:szCs w:val="22"/>
        </w:rPr>
      </w:pPr>
    </w:p>
    <w:p w14:paraId="3D262652" w14:textId="2A352D5E" w:rsidR="00DC48E6" w:rsidRPr="00DC48E6" w:rsidRDefault="00C81872" w:rsidP="00943D4B">
      <w:pPr>
        <w:pStyle w:val="ListParagraph"/>
        <w:numPr>
          <w:ilvl w:val="0"/>
          <w:numId w:val="3"/>
        </w:numPr>
        <w:rPr>
          <w:rFonts w:ascii="Times New Roman" w:hAnsi="Times New Roman" w:cs="Times New Roman"/>
          <w:b/>
          <w:sz w:val="22"/>
          <w:szCs w:val="22"/>
        </w:rPr>
      </w:pPr>
      <w:r w:rsidRPr="00DC48E6">
        <w:rPr>
          <w:rFonts w:ascii="Times New Roman" w:eastAsiaTheme="minorHAnsi" w:hAnsi="Times New Roman" w:cs="Times New Roman"/>
          <w:b/>
          <w:bCs/>
          <w:sz w:val="22"/>
          <w:szCs w:val="22"/>
        </w:rPr>
        <w:t>Dining Spaces in Early Modern Europe (Chair:</w:t>
      </w:r>
      <w:r w:rsidR="00DF3AB8" w:rsidRPr="00DC48E6">
        <w:rPr>
          <w:rFonts w:ascii="Times New Roman" w:eastAsiaTheme="minorHAnsi" w:hAnsi="Times New Roman" w:cs="Times New Roman"/>
          <w:b/>
          <w:bCs/>
          <w:sz w:val="22"/>
          <w:szCs w:val="22"/>
        </w:rPr>
        <w:t xml:space="preserve"> Elizabeth Honig, University of California, Berkeley</w:t>
      </w:r>
      <w:r w:rsidR="000942AB" w:rsidRPr="00DC48E6">
        <w:rPr>
          <w:rFonts w:ascii="Times New Roman" w:eastAsiaTheme="minorHAnsi" w:hAnsi="Times New Roman" w:cs="Times New Roman"/>
          <w:b/>
          <w:bCs/>
          <w:sz w:val="22"/>
          <w:szCs w:val="22"/>
        </w:rPr>
        <w:t>)</w:t>
      </w:r>
      <w:r w:rsidR="00DC48E6" w:rsidRPr="00DC48E6">
        <w:rPr>
          <w:rFonts w:ascii="Times New Roman" w:eastAsiaTheme="minorHAnsi" w:hAnsi="Times New Roman" w:cs="Times New Roman"/>
          <w:b/>
          <w:bCs/>
          <w:sz w:val="22"/>
          <w:szCs w:val="22"/>
        </w:rPr>
        <w:t xml:space="preserve"> </w:t>
      </w:r>
      <w:r w:rsidR="00DC48E6" w:rsidRPr="00DC48E6">
        <w:rPr>
          <w:rFonts w:ascii="Times New Roman" w:hAnsi="Times New Roman" w:cs="Times New Roman"/>
          <w:b/>
          <w:sz w:val="22"/>
          <w:szCs w:val="22"/>
        </w:rPr>
        <w:t>BUILDING 2</w:t>
      </w:r>
      <w:r w:rsidR="00236580">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ARTS LECTURE THEATRE </w:t>
      </w:r>
      <w:r w:rsidR="00DC48E6">
        <w:rPr>
          <w:rFonts w:ascii="Times New Roman" w:hAnsi="Times New Roman" w:cs="Times New Roman"/>
          <w:b/>
          <w:sz w:val="22"/>
          <w:szCs w:val="22"/>
        </w:rPr>
        <w:t>D</w:t>
      </w:r>
      <w:r w:rsidR="00DC48E6" w:rsidRPr="00DC48E6">
        <w:rPr>
          <w:rFonts w:ascii="Times New Roman" w:hAnsi="Times New Roman" w:cs="Times New Roman"/>
          <w:b/>
          <w:sz w:val="22"/>
          <w:szCs w:val="22"/>
        </w:rPr>
        <w:t xml:space="preserve"> (02/108</w:t>
      </w:r>
      <w:r w:rsidR="00DC48E6">
        <w:rPr>
          <w:rFonts w:ascii="Times New Roman" w:hAnsi="Times New Roman" w:cs="Times New Roman"/>
          <w:b/>
          <w:sz w:val="22"/>
          <w:szCs w:val="22"/>
        </w:rPr>
        <w:t>9</w:t>
      </w:r>
      <w:r w:rsidR="00DC48E6" w:rsidRPr="00DC48E6">
        <w:rPr>
          <w:rFonts w:ascii="Times New Roman" w:hAnsi="Times New Roman" w:cs="Times New Roman"/>
          <w:b/>
          <w:sz w:val="22"/>
          <w:szCs w:val="22"/>
        </w:rPr>
        <w:t>)</w:t>
      </w:r>
    </w:p>
    <w:p w14:paraId="344B4B25" w14:textId="77777777" w:rsidR="00C81872" w:rsidRPr="00DC48E6" w:rsidRDefault="00C81872" w:rsidP="00DC48E6">
      <w:pPr>
        <w:pStyle w:val="ListParagraph"/>
        <w:ind w:left="360"/>
        <w:rPr>
          <w:rFonts w:ascii="Times New Roman" w:eastAsiaTheme="minorHAnsi" w:hAnsi="Times New Roman" w:cs="Times New Roman"/>
          <w:b/>
          <w:bCs/>
          <w:sz w:val="22"/>
          <w:szCs w:val="22"/>
        </w:rPr>
      </w:pPr>
    </w:p>
    <w:p w14:paraId="478E8F9A" w14:textId="40DCAA08" w:rsidR="00C81872" w:rsidRPr="00F62411" w:rsidRDefault="00C81872" w:rsidP="00684F64">
      <w:pPr>
        <w:pStyle w:val="ListParagraph"/>
        <w:numPr>
          <w:ilvl w:val="0"/>
          <w:numId w:val="1"/>
        </w:numPr>
        <w:rPr>
          <w:rFonts w:ascii="Times New Roman" w:hAnsi="Times New Roman" w:cs="Times New Roman"/>
          <w:b/>
          <w:sz w:val="22"/>
          <w:szCs w:val="22"/>
        </w:rPr>
      </w:pPr>
      <w:r w:rsidRPr="00F62411">
        <w:rPr>
          <w:rFonts w:ascii="Times New Roman" w:eastAsiaTheme="minorHAnsi" w:hAnsi="Times New Roman" w:cs="Times New Roman"/>
          <w:b/>
          <w:bCs/>
          <w:sz w:val="22"/>
          <w:szCs w:val="22"/>
        </w:rPr>
        <w:t>Gabriele Neher, University of Nottingham,</w:t>
      </w:r>
      <w:r w:rsidRPr="00F62411">
        <w:rPr>
          <w:rFonts w:ascii="Times New Roman" w:hAnsi="Times New Roman" w:cs="Times New Roman"/>
          <w:b/>
          <w:sz w:val="22"/>
          <w:szCs w:val="22"/>
        </w:rPr>
        <w:t xml:space="preserve"> ‘From Page to Plate: Living It Up in Renaissance Bresciia’</w:t>
      </w:r>
    </w:p>
    <w:p w14:paraId="4327D386" w14:textId="27522427" w:rsidR="00C81872" w:rsidRPr="00F62411" w:rsidRDefault="00C81872" w:rsidP="00535612">
      <w:pPr>
        <w:ind w:left="360"/>
        <w:rPr>
          <w:rFonts w:ascii="Times New Roman" w:eastAsiaTheme="minorHAnsi" w:hAnsi="Times New Roman" w:cs="Times New Roman"/>
          <w:b/>
          <w:bCs/>
          <w:sz w:val="22"/>
          <w:szCs w:val="22"/>
        </w:rPr>
      </w:pPr>
    </w:p>
    <w:p w14:paraId="69EA8794" w14:textId="1038F12E" w:rsidR="00C81872" w:rsidRPr="00F62411" w:rsidRDefault="00C81872" w:rsidP="00684F64">
      <w:pPr>
        <w:pStyle w:val="ListParagraph"/>
        <w:numPr>
          <w:ilvl w:val="0"/>
          <w:numId w:val="1"/>
        </w:numPr>
        <w:rPr>
          <w:rFonts w:ascii="Times New Roman" w:hAnsi="Times New Roman" w:cs="Times New Roman"/>
          <w:b/>
          <w:color w:val="000000"/>
          <w:sz w:val="22"/>
          <w:szCs w:val="22"/>
        </w:rPr>
      </w:pPr>
      <w:r w:rsidRPr="00F62411">
        <w:rPr>
          <w:rFonts w:ascii="Times New Roman" w:eastAsiaTheme="minorHAnsi" w:hAnsi="Times New Roman" w:cs="Times New Roman"/>
          <w:b/>
          <w:bCs/>
          <w:sz w:val="22"/>
          <w:szCs w:val="22"/>
        </w:rPr>
        <w:t>Victoria Jackson, University of Birmingham, ‘</w:t>
      </w:r>
      <w:r w:rsidRPr="00F62411">
        <w:rPr>
          <w:rFonts w:ascii="Times New Roman" w:hAnsi="Times New Roman" w:cs="Times New Roman"/>
          <w:b/>
          <w:color w:val="000000"/>
          <w:sz w:val="22"/>
          <w:szCs w:val="22"/>
        </w:rPr>
        <w:t>Speaking Plates: Text, Performance</w:t>
      </w:r>
      <w:r w:rsidR="00A16E79">
        <w:rPr>
          <w:rFonts w:ascii="Times New Roman" w:hAnsi="Times New Roman" w:cs="Times New Roman"/>
          <w:b/>
          <w:color w:val="000000"/>
          <w:sz w:val="22"/>
          <w:szCs w:val="22"/>
        </w:rPr>
        <w:t>,</w:t>
      </w:r>
      <w:r w:rsidRPr="00F62411">
        <w:rPr>
          <w:rFonts w:ascii="Times New Roman" w:hAnsi="Times New Roman" w:cs="Times New Roman"/>
          <w:b/>
          <w:color w:val="000000"/>
          <w:sz w:val="22"/>
          <w:szCs w:val="22"/>
        </w:rPr>
        <w:t xml:space="preserve"> and Banqueting Trenchers in Early Modern England’</w:t>
      </w:r>
    </w:p>
    <w:p w14:paraId="6560390A" w14:textId="77777777" w:rsidR="00C81872" w:rsidRDefault="00C81872" w:rsidP="00C81872">
      <w:pPr>
        <w:rPr>
          <w:rFonts w:ascii="Times New Roman" w:eastAsiaTheme="minorHAnsi" w:hAnsi="Times New Roman" w:cs="Times New Roman"/>
          <w:b/>
          <w:bCs/>
          <w:sz w:val="22"/>
          <w:szCs w:val="22"/>
        </w:rPr>
      </w:pPr>
      <w:r w:rsidRPr="00F62411">
        <w:rPr>
          <w:rFonts w:ascii="Times New Roman" w:eastAsiaTheme="minorHAnsi" w:hAnsi="Times New Roman" w:cs="Times New Roman"/>
          <w:b/>
          <w:bCs/>
          <w:sz w:val="22"/>
          <w:szCs w:val="22"/>
        </w:rPr>
        <w:t xml:space="preserve"> </w:t>
      </w:r>
    </w:p>
    <w:p w14:paraId="738927F5" w14:textId="699FE7F1" w:rsidR="00A16E79" w:rsidRPr="00A16E79" w:rsidRDefault="00A16E79" w:rsidP="00A16E79">
      <w:pPr>
        <w:rPr>
          <w:rFonts w:asciiTheme="majorBidi" w:hAnsiTheme="majorBidi" w:cstheme="majorBidi"/>
          <w:sz w:val="22"/>
          <w:szCs w:val="22"/>
        </w:rPr>
      </w:pPr>
      <w:r w:rsidRPr="00A16E79">
        <w:rPr>
          <w:rFonts w:asciiTheme="majorBidi" w:hAnsiTheme="majorBidi" w:cstheme="majorBidi"/>
          <w:sz w:val="22"/>
          <w:szCs w:val="22"/>
        </w:rPr>
        <w:t>This paper aims to reconstruct early modern perceptions of banqueting through an investigation of decorated wooden trenchers – sets of specialized plates used exclusively in after-dinner banquets.  Trenchers were decorated on one side only with a pictorial image and accompanying epigram.  It is thought that the plates facilitated entertainment and conversation, whereby guests would read their epigrams aloud and – as I hope to show – transform the banqueting space into a ‘performative space’. While trenchers</w:t>
      </w:r>
      <w:r w:rsidRPr="00A16E79">
        <w:rPr>
          <w:rFonts w:asciiTheme="majorBidi" w:eastAsia="SimSun" w:hAnsiTheme="majorBidi" w:cstheme="majorBidi"/>
          <w:sz w:val="22"/>
          <w:szCs w:val="22"/>
        </w:rPr>
        <w:t xml:space="preserve"> may have originated in the context of lavish banquets enjoyed by members of the social elite, this paper examines their wider use further down the social scale.  I suggest that the nature of the banquet relied on the verbal interaction prompted by trenchers, and I connect them to the wider visual and textual decoration of the space where they were deployed.    </w:t>
      </w:r>
    </w:p>
    <w:p w14:paraId="6FCECF52" w14:textId="77777777" w:rsidR="00A16E79" w:rsidRPr="00F62411" w:rsidRDefault="00A16E79" w:rsidP="00C81872">
      <w:pPr>
        <w:rPr>
          <w:rFonts w:ascii="Times New Roman" w:eastAsiaTheme="minorHAnsi" w:hAnsi="Times New Roman" w:cs="Times New Roman"/>
          <w:b/>
          <w:bCs/>
          <w:sz w:val="22"/>
          <w:szCs w:val="22"/>
        </w:rPr>
      </w:pPr>
    </w:p>
    <w:p w14:paraId="377933A3" w14:textId="4DB109FC" w:rsidR="00C81872" w:rsidRDefault="00C81872" w:rsidP="00684F64">
      <w:pPr>
        <w:pStyle w:val="ListParagraph"/>
        <w:numPr>
          <w:ilvl w:val="0"/>
          <w:numId w:val="1"/>
        </w:numPr>
        <w:rPr>
          <w:rFonts w:ascii="Times New Roman" w:hAnsi="Times New Roman" w:cs="Times New Roman"/>
          <w:b/>
          <w:sz w:val="22"/>
          <w:szCs w:val="22"/>
        </w:rPr>
      </w:pPr>
      <w:r w:rsidRPr="00F62411">
        <w:rPr>
          <w:rFonts w:ascii="Times New Roman" w:eastAsiaTheme="minorHAnsi" w:hAnsi="Times New Roman" w:cs="Times New Roman"/>
          <w:b/>
          <w:bCs/>
          <w:sz w:val="22"/>
          <w:szCs w:val="22"/>
        </w:rPr>
        <w:t>Louise Carson, University of Nottingham, ‘</w:t>
      </w:r>
      <w:r w:rsidR="00C23360">
        <w:rPr>
          <w:rFonts w:ascii="Times New Roman" w:hAnsi="Times New Roman" w:cs="Times New Roman"/>
          <w:b/>
          <w:sz w:val="22"/>
          <w:szCs w:val="22"/>
        </w:rPr>
        <w:t>Dining with the “other”</w:t>
      </w:r>
      <w:r w:rsidRPr="00F62411">
        <w:rPr>
          <w:rFonts w:ascii="Times New Roman" w:hAnsi="Times New Roman" w:cs="Times New Roman"/>
          <w:b/>
          <w:sz w:val="22"/>
          <w:szCs w:val="22"/>
        </w:rPr>
        <w:t>: Access and Gender in the Early Modern Banqueting House’</w:t>
      </w:r>
    </w:p>
    <w:p w14:paraId="1B5036A3" w14:textId="77777777" w:rsidR="00A16E79" w:rsidRPr="00A16E79" w:rsidRDefault="00A16E79" w:rsidP="00A16E79">
      <w:pPr>
        <w:pStyle w:val="ListParagraph"/>
        <w:rPr>
          <w:rFonts w:ascii="Times New Roman" w:hAnsi="Times New Roman" w:cs="Times New Roman"/>
          <w:b/>
          <w:sz w:val="22"/>
          <w:szCs w:val="22"/>
        </w:rPr>
      </w:pPr>
    </w:p>
    <w:p w14:paraId="4C015BFE" w14:textId="77777777" w:rsidR="00A16E79" w:rsidRPr="00A16E79" w:rsidRDefault="00A16E79" w:rsidP="00A16E79">
      <w:pPr>
        <w:rPr>
          <w:rFonts w:asciiTheme="majorBidi" w:hAnsiTheme="majorBidi" w:cstheme="majorBidi"/>
          <w:sz w:val="22"/>
          <w:szCs w:val="22"/>
        </w:rPr>
      </w:pPr>
      <w:r w:rsidRPr="00A16E79">
        <w:rPr>
          <w:rFonts w:asciiTheme="majorBidi" w:hAnsiTheme="majorBidi" w:cstheme="majorBidi"/>
          <w:sz w:val="22"/>
          <w:szCs w:val="22"/>
        </w:rPr>
        <w:t>This paper considers the spaces in which confectionery was stored, prepared and displayed in early modern England.  It takes account of particular architectural spaces such as the closet, the still-room and the banqueting house in order to explore the relationship between these spaces and gendered identity.  Both sugar-work and the sugar banquet were considered to be particularly feminine.  Were the spaces used for these activities also considered to be gendered?  If so, was this gendering reflected in their relative privacy and arrangements for access?  How might these spaces have been designed to define and / or regulate gendered identities?  If there was such a thing as ‘feminine’ space, did it facilitate the performance of female agency or the regulation of femininity by a patriarchal culture?</w:t>
      </w:r>
    </w:p>
    <w:p w14:paraId="3FBEC97C" w14:textId="77777777" w:rsidR="00C81872" w:rsidRPr="00F62411" w:rsidRDefault="00C81872" w:rsidP="00C81872">
      <w:pPr>
        <w:rPr>
          <w:rFonts w:ascii="Times New Roman" w:eastAsiaTheme="minorHAnsi" w:hAnsi="Times New Roman" w:cs="Times New Roman"/>
          <w:sz w:val="22"/>
          <w:szCs w:val="22"/>
        </w:rPr>
      </w:pPr>
    </w:p>
    <w:p w14:paraId="746ED8B1" w14:textId="3ACB2468" w:rsidR="00C81872" w:rsidRPr="00A16E79" w:rsidRDefault="00C81872" w:rsidP="00684F64">
      <w:pPr>
        <w:pStyle w:val="ListParagraph"/>
        <w:numPr>
          <w:ilvl w:val="0"/>
          <w:numId w:val="1"/>
        </w:numPr>
        <w:autoSpaceDE w:val="0"/>
        <w:autoSpaceDN w:val="0"/>
        <w:adjustRightInd w:val="0"/>
        <w:rPr>
          <w:rFonts w:ascii="Times New Roman" w:hAnsi="Times New Roman" w:cs="Times New Roman"/>
          <w:b/>
          <w:color w:val="000000"/>
          <w:sz w:val="22"/>
          <w:szCs w:val="22"/>
        </w:rPr>
      </w:pPr>
      <w:r w:rsidRPr="004210A6">
        <w:rPr>
          <w:rFonts w:ascii="Times New Roman" w:hAnsi="Times New Roman" w:cs="Times New Roman"/>
          <w:b/>
          <w:color w:val="000000"/>
          <w:sz w:val="22"/>
          <w:szCs w:val="22"/>
        </w:rPr>
        <w:t>Sarah Ann Milne, University of Westmin</w:t>
      </w:r>
      <w:r w:rsidR="00C23360">
        <w:rPr>
          <w:rFonts w:ascii="Times New Roman" w:hAnsi="Times New Roman" w:cs="Times New Roman"/>
          <w:b/>
          <w:color w:val="000000"/>
          <w:sz w:val="22"/>
          <w:szCs w:val="22"/>
        </w:rPr>
        <w:t>ster, ‘Dining with Drapers’</w:t>
      </w:r>
      <w:r w:rsidRPr="004210A6">
        <w:rPr>
          <w:rFonts w:ascii="Times New Roman" w:hAnsi="Times New Roman" w:cs="Times New Roman"/>
          <w:b/>
          <w:color w:val="000000"/>
          <w:sz w:val="22"/>
          <w:szCs w:val="22"/>
        </w:rPr>
        <w:t xml:space="preserve">: Situating the Feasts of the London Drapers’ Company (1540-1640)’ </w:t>
      </w:r>
    </w:p>
    <w:p w14:paraId="3C7B2815" w14:textId="2111817B" w:rsidR="00C81872" w:rsidRPr="004C2B8E" w:rsidRDefault="004C2B8E" w:rsidP="004C2B8E">
      <w:pPr>
        <w:pStyle w:val="xmsonormal"/>
        <w:rPr>
          <w:sz w:val="22"/>
          <w:szCs w:val="22"/>
        </w:rPr>
      </w:pPr>
      <w:r w:rsidRPr="004C2B8E">
        <w:rPr>
          <w:color w:val="000000"/>
          <w:sz w:val="22"/>
          <w:szCs w:val="22"/>
          <w:lang w:val="en-US"/>
        </w:rPr>
        <w:t xml:space="preserve">This paper discusses the ceremonial movements of the Drapers’ Company through their foremost corporate space, the Company Livery Hall. Located on Throgmorton Avenue in the City of London, in 1542 the Drapers’ acquired and consolidated the late Thomas Cromwell’s </w:t>
      </w:r>
      <w:r w:rsidRPr="004C2B8E">
        <w:rPr>
          <w:color w:val="000000"/>
          <w:sz w:val="22"/>
          <w:szCs w:val="22"/>
          <w:lang w:val="en-US"/>
        </w:rPr>
        <w:lastRenderedPageBreak/>
        <w:t xml:space="preserve">mansion house with adjacent separate leases in a property coup unmatched in the Company’s history. The result of such bold ambitions was a near complete city block, and a considerable garden, under their exclusive control. Their modest Hall was essentially ‘supersized’ as, almost immediately, the Drapers’ voted to move their corporate activities to the new conspicuous location - strategically dividing up the mansion house into two halves. The most grandiose entertaining spaces and necessary subsidiary accommodation, situated on the Eastern side of an internal courtyard, were bagged for the administration and hospitality of the Company. However, it was only during the annual Election Day Feast that the Company fully inhabited its new Hall to capacity. These feasts involved carefully choreographed ‘set-pieces’, incorporating the transferal of offices from the outgoing officials to those newly elected. Ceremonial spaces such as the main hall, the parlour, and the Ladies chamber were not in any </w:t>
      </w:r>
      <w:r>
        <w:rPr>
          <w:color w:val="000000"/>
          <w:sz w:val="22"/>
          <w:szCs w:val="22"/>
          <w:lang w:val="en-US"/>
        </w:rPr>
        <w:t xml:space="preserve">way static in usage </w:t>
      </w:r>
      <w:r w:rsidRPr="004C2B8E">
        <w:rPr>
          <w:color w:val="000000"/>
          <w:sz w:val="22"/>
          <w:szCs w:val="22"/>
          <w:lang w:val="en-US"/>
        </w:rPr>
        <w:t>or internal configuration during the proceeding decades. The Company Minutes reveal a steady stream of adjustments, and discussions surrounding interior arrangements and the ritual processions. Extending from the dining tables, through the garden, and into the environs of the City streets, what changes can be observed in the established patterns of movement through the Drapers’ inhabited space? And what factors were driving the revisions? This paper utilizes three documents from the Drapers’ archive: The Dinner Book (1564-1602), the Company Minute Books, and a ground floor plan with descriptions of the upper floors (c. 1620s), to visualize the sequential movement through the Drapers’ corporate space.</w:t>
      </w:r>
    </w:p>
    <w:p w14:paraId="7166B774" w14:textId="6C9721C5" w:rsidR="00B068A3" w:rsidRPr="00B068A3" w:rsidRDefault="00C81872" w:rsidP="00943D4B">
      <w:pPr>
        <w:pStyle w:val="ListParagraph"/>
        <w:widowControl w:val="0"/>
        <w:numPr>
          <w:ilvl w:val="0"/>
          <w:numId w:val="3"/>
        </w:numPr>
        <w:autoSpaceDE w:val="0"/>
        <w:autoSpaceDN w:val="0"/>
        <w:adjustRightInd w:val="0"/>
        <w:rPr>
          <w:rFonts w:ascii="Times New Roman" w:hAnsi="Times New Roman" w:cs="Times New Roman"/>
          <w:sz w:val="22"/>
          <w:szCs w:val="22"/>
        </w:rPr>
      </w:pPr>
      <w:r w:rsidRPr="000942AB">
        <w:rPr>
          <w:rFonts w:ascii="Times New Roman" w:hAnsi="Times New Roman" w:cs="Times New Roman"/>
          <w:sz w:val="22"/>
          <w:szCs w:val="22"/>
        </w:rPr>
        <w:t>‘</w:t>
      </w:r>
      <w:r w:rsidRPr="000942AB">
        <w:rPr>
          <w:rFonts w:ascii="Times New Roman" w:hAnsi="Times New Roman" w:cs="Times New Roman"/>
          <w:b/>
          <w:bCs/>
          <w:sz w:val="22"/>
          <w:szCs w:val="22"/>
        </w:rPr>
        <w:t>The Golden Age Resum’d: Court Masque Foreshadowings of Restoration Royal “Opera”’</w:t>
      </w:r>
      <w:r w:rsidRPr="000942AB">
        <w:rPr>
          <w:rFonts w:ascii="Times New Roman" w:hAnsi="Times New Roman" w:cs="Times New Roman"/>
          <w:sz w:val="22"/>
          <w:szCs w:val="22"/>
        </w:rPr>
        <w:t xml:space="preserve"> </w:t>
      </w:r>
      <w:r w:rsidRPr="000942AB">
        <w:rPr>
          <w:rFonts w:ascii="Times New Roman" w:hAnsi="Times New Roman" w:cs="Times New Roman"/>
          <w:b/>
          <w:sz w:val="22"/>
          <w:szCs w:val="22"/>
        </w:rPr>
        <w:t xml:space="preserve">(Chair: </w:t>
      </w:r>
      <w:r w:rsidR="00CA3E4F">
        <w:rPr>
          <w:rFonts w:ascii="Times New Roman" w:hAnsi="Times New Roman" w:cs="Times New Roman"/>
          <w:b/>
          <w:sz w:val="22"/>
          <w:szCs w:val="22"/>
        </w:rPr>
        <w:t xml:space="preserve">Richard </w:t>
      </w:r>
      <w:r w:rsidR="00CA3E4F" w:rsidRPr="00F62411">
        <w:rPr>
          <w:rFonts w:ascii="Times New Roman" w:eastAsia="Calibri" w:hAnsi="Times New Roman" w:cs="Times New Roman"/>
          <w:b/>
          <w:sz w:val="22"/>
          <w:szCs w:val="22"/>
          <w:lang w:eastAsia="en-GB"/>
        </w:rPr>
        <w:t>Wistreich, Royal Northern College of Music, Manchester</w:t>
      </w:r>
      <w:r w:rsidRPr="000942AB">
        <w:rPr>
          <w:rFonts w:ascii="Times New Roman" w:hAnsi="Times New Roman" w:cs="Times New Roman"/>
          <w:b/>
          <w:sz w:val="22"/>
          <w:szCs w:val="22"/>
        </w:rPr>
        <w:t xml:space="preserve">) </w:t>
      </w:r>
      <w:r w:rsidR="00B068A3" w:rsidRPr="00B068A3">
        <w:rPr>
          <w:rFonts w:ascii="Times New Roman" w:hAnsi="Times New Roman" w:cs="Times New Roman"/>
          <w:b/>
          <w:sz w:val="22"/>
          <w:szCs w:val="22"/>
        </w:rPr>
        <w:t>BUILDING 67</w:t>
      </w:r>
      <w:r w:rsidR="00236580">
        <w:rPr>
          <w:rFonts w:ascii="Times New Roman" w:hAnsi="Times New Roman" w:cs="Times New Roman"/>
          <w:b/>
          <w:sz w:val="22"/>
          <w:szCs w:val="22"/>
        </w:rPr>
        <w:t>,</w:t>
      </w:r>
      <w:r w:rsidR="00B068A3" w:rsidRPr="00B068A3">
        <w:rPr>
          <w:rFonts w:ascii="Times New Roman" w:hAnsi="Times New Roman" w:cs="Times New Roman"/>
          <w:b/>
          <w:sz w:val="22"/>
          <w:szCs w:val="22"/>
        </w:rPr>
        <w:t xml:space="preserve"> N</w:t>
      </w:r>
      <w:r w:rsidR="00B068A3">
        <w:rPr>
          <w:rFonts w:ascii="Times New Roman" w:hAnsi="Times New Roman" w:cs="Times New Roman"/>
          <w:b/>
          <w:sz w:val="22"/>
          <w:szCs w:val="22"/>
        </w:rPr>
        <w:t>IGHTINGALE LECTURE ROOM A (67/1003</w:t>
      </w:r>
      <w:r w:rsidR="00B068A3" w:rsidRPr="00B068A3">
        <w:rPr>
          <w:rFonts w:ascii="Times New Roman" w:hAnsi="Times New Roman" w:cs="Times New Roman"/>
          <w:b/>
          <w:sz w:val="22"/>
          <w:szCs w:val="22"/>
        </w:rPr>
        <w:t>)</w:t>
      </w:r>
    </w:p>
    <w:p w14:paraId="1014265C" w14:textId="77777777" w:rsidR="000942AB" w:rsidRPr="000942AB" w:rsidRDefault="000942AB" w:rsidP="000942AB">
      <w:pPr>
        <w:pStyle w:val="ListParagraph"/>
        <w:widowControl w:val="0"/>
        <w:autoSpaceDE w:val="0"/>
        <w:autoSpaceDN w:val="0"/>
        <w:adjustRightInd w:val="0"/>
        <w:ind w:left="360"/>
        <w:rPr>
          <w:rFonts w:ascii="Times New Roman" w:hAnsi="Times New Roman" w:cs="Times New Roman"/>
          <w:sz w:val="22"/>
          <w:szCs w:val="22"/>
        </w:rPr>
      </w:pPr>
    </w:p>
    <w:p w14:paraId="58C1CB6B" w14:textId="03812CBD" w:rsidR="00C81872" w:rsidRDefault="00C81872" w:rsidP="00684F64">
      <w:pPr>
        <w:pStyle w:val="ListParagraph"/>
        <w:widowControl w:val="0"/>
        <w:numPr>
          <w:ilvl w:val="0"/>
          <w:numId w:val="1"/>
        </w:numPr>
        <w:autoSpaceDE w:val="0"/>
        <w:autoSpaceDN w:val="0"/>
        <w:adjustRightInd w:val="0"/>
        <w:rPr>
          <w:rFonts w:ascii="Times New Roman" w:hAnsi="Times New Roman" w:cs="Times New Roman"/>
          <w:b/>
          <w:sz w:val="22"/>
          <w:szCs w:val="22"/>
        </w:rPr>
      </w:pPr>
      <w:r w:rsidRPr="00F62411">
        <w:rPr>
          <w:rFonts w:ascii="Times New Roman" w:hAnsi="Times New Roman" w:cs="Times New Roman"/>
          <w:b/>
          <w:sz w:val="22"/>
          <w:szCs w:val="22"/>
        </w:rPr>
        <w:t>Sarah Barber, Lancaster University</w:t>
      </w:r>
    </w:p>
    <w:p w14:paraId="1DA5A35C" w14:textId="77777777" w:rsidR="00C81872" w:rsidRPr="00535612" w:rsidRDefault="00C81872" w:rsidP="00684F64">
      <w:pPr>
        <w:pStyle w:val="ListParagraph"/>
        <w:widowControl w:val="0"/>
        <w:numPr>
          <w:ilvl w:val="0"/>
          <w:numId w:val="1"/>
        </w:numPr>
        <w:autoSpaceDE w:val="0"/>
        <w:autoSpaceDN w:val="0"/>
        <w:adjustRightInd w:val="0"/>
        <w:rPr>
          <w:rFonts w:ascii="Times New Roman" w:hAnsi="Times New Roman" w:cs="Times New Roman"/>
          <w:b/>
          <w:sz w:val="22"/>
          <w:szCs w:val="22"/>
        </w:rPr>
      </w:pPr>
      <w:r w:rsidRPr="00535612">
        <w:rPr>
          <w:rFonts w:ascii="Times New Roman" w:hAnsi="Times New Roman" w:cs="Times New Roman"/>
          <w:b/>
          <w:sz w:val="22"/>
          <w:szCs w:val="22"/>
        </w:rPr>
        <w:t>John Peacock, University of Southampton</w:t>
      </w:r>
    </w:p>
    <w:p w14:paraId="7678D1F1" w14:textId="035DC956" w:rsidR="00C81872" w:rsidRPr="00F62411" w:rsidRDefault="00C81872" w:rsidP="00684F64">
      <w:pPr>
        <w:pStyle w:val="ListParagraph"/>
        <w:widowControl w:val="0"/>
        <w:numPr>
          <w:ilvl w:val="0"/>
          <w:numId w:val="1"/>
        </w:numPr>
        <w:autoSpaceDE w:val="0"/>
        <w:autoSpaceDN w:val="0"/>
        <w:adjustRightInd w:val="0"/>
        <w:rPr>
          <w:rFonts w:ascii="Times New Roman" w:hAnsi="Times New Roman" w:cs="Times New Roman"/>
          <w:b/>
          <w:sz w:val="22"/>
          <w:szCs w:val="22"/>
        </w:rPr>
      </w:pPr>
      <w:r w:rsidRPr="00F62411">
        <w:rPr>
          <w:rFonts w:ascii="Times New Roman" w:hAnsi="Times New Roman" w:cs="Times New Roman"/>
          <w:b/>
          <w:sz w:val="22"/>
          <w:szCs w:val="22"/>
        </w:rPr>
        <w:t>Andrew Pinnock, University of Southampton</w:t>
      </w:r>
    </w:p>
    <w:p w14:paraId="141AFC5F" w14:textId="48B48B4A" w:rsidR="00C81872" w:rsidRPr="00F62411" w:rsidRDefault="00C81872" w:rsidP="00684F64">
      <w:pPr>
        <w:pStyle w:val="ListParagraph"/>
        <w:widowControl w:val="0"/>
        <w:numPr>
          <w:ilvl w:val="0"/>
          <w:numId w:val="1"/>
        </w:numPr>
        <w:autoSpaceDE w:val="0"/>
        <w:autoSpaceDN w:val="0"/>
        <w:adjustRightInd w:val="0"/>
        <w:rPr>
          <w:rFonts w:ascii="Times New Roman" w:hAnsi="Times New Roman" w:cs="Times New Roman"/>
          <w:sz w:val="22"/>
          <w:szCs w:val="22"/>
        </w:rPr>
      </w:pPr>
      <w:r w:rsidRPr="00F62411">
        <w:rPr>
          <w:rFonts w:ascii="Times New Roman" w:hAnsi="Times New Roman" w:cs="Times New Roman"/>
          <w:b/>
          <w:sz w:val="22"/>
          <w:szCs w:val="22"/>
        </w:rPr>
        <w:t>Bryan White, University of Leeds</w:t>
      </w:r>
    </w:p>
    <w:p w14:paraId="6A5078B0" w14:textId="77777777" w:rsidR="00C81872" w:rsidRPr="00F62411" w:rsidRDefault="00C81872" w:rsidP="00C81872">
      <w:pPr>
        <w:pStyle w:val="ListParagraph"/>
        <w:widowControl w:val="0"/>
        <w:autoSpaceDE w:val="0"/>
        <w:autoSpaceDN w:val="0"/>
        <w:adjustRightInd w:val="0"/>
        <w:rPr>
          <w:rFonts w:ascii="Times New Roman" w:hAnsi="Times New Roman" w:cs="Times New Roman"/>
          <w:sz w:val="22"/>
          <w:szCs w:val="22"/>
        </w:rPr>
      </w:pPr>
    </w:p>
    <w:p w14:paraId="39387C54" w14:textId="25A35EE5" w:rsidR="00C81872" w:rsidRPr="00991E3C" w:rsidRDefault="00C81872" w:rsidP="00991E3C">
      <w:pPr>
        <w:widowControl w:val="0"/>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 xml:space="preserve">The realization that allegorical ceiling paintings in Windsor Castle strongly influenced both the tone and the dramatic content of three Restoration opera libretti -those written for </w:t>
      </w:r>
      <w:r w:rsidRPr="00F62411">
        <w:rPr>
          <w:rFonts w:ascii="Times New Roman" w:hAnsi="Times New Roman" w:cs="Times New Roman"/>
          <w:i/>
          <w:sz w:val="22"/>
          <w:szCs w:val="22"/>
        </w:rPr>
        <w:t>Dido &amp; Aeneas</w:t>
      </w:r>
      <w:r w:rsidRPr="00F62411">
        <w:rPr>
          <w:rFonts w:ascii="Times New Roman" w:hAnsi="Times New Roman" w:cs="Times New Roman"/>
          <w:sz w:val="22"/>
          <w:szCs w:val="22"/>
        </w:rPr>
        <w:t xml:space="preserve"> (Nahum Tate/music by Henry Purcell), </w:t>
      </w:r>
      <w:r w:rsidRPr="00F62411">
        <w:rPr>
          <w:rFonts w:ascii="Times New Roman" w:hAnsi="Times New Roman" w:cs="Times New Roman"/>
          <w:i/>
          <w:sz w:val="22"/>
          <w:szCs w:val="22"/>
        </w:rPr>
        <w:t>Albion &amp; Albanius</w:t>
      </w:r>
      <w:r w:rsidRPr="00F62411">
        <w:rPr>
          <w:rFonts w:ascii="Times New Roman" w:hAnsi="Times New Roman" w:cs="Times New Roman"/>
          <w:sz w:val="22"/>
          <w:szCs w:val="22"/>
        </w:rPr>
        <w:t xml:space="preserve"> (John Dryden/music by Louis Grabu), and </w:t>
      </w:r>
      <w:r w:rsidRPr="00F62411">
        <w:rPr>
          <w:rFonts w:ascii="Times New Roman" w:hAnsi="Times New Roman" w:cs="Times New Roman"/>
          <w:i/>
          <w:sz w:val="22"/>
          <w:szCs w:val="22"/>
        </w:rPr>
        <w:t>King Arthur</w:t>
      </w:r>
      <w:r w:rsidRPr="00F62411">
        <w:rPr>
          <w:rFonts w:ascii="Times New Roman" w:hAnsi="Times New Roman" w:cs="Times New Roman"/>
          <w:sz w:val="22"/>
          <w:szCs w:val="22"/>
        </w:rPr>
        <w:t xml:space="preserve"> (Dryden/Purcell) - has profound implications for opera historians.  Antonio Verrio and a team of assistants executed the Windsor paintings between 1675 and 1683, to Charles II’s spare-no-expense commission.  </w:t>
      </w:r>
      <w:r w:rsidRPr="00F62411">
        <w:rPr>
          <w:rFonts w:ascii="Times New Roman" w:hAnsi="Times New Roman" w:cs="Times New Roman"/>
          <w:i/>
          <w:sz w:val="22"/>
          <w:szCs w:val="22"/>
        </w:rPr>
        <w:t>Dido</w:t>
      </w:r>
      <w:r w:rsidRPr="00F62411">
        <w:rPr>
          <w:rFonts w:ascii="Times New Roman" w:hAnsi="Times New Roman" w:cs="Times New Roman"/>
          <w:sz w:val="22"/>
          <w:szCs w:val="22"/>
        </w:rPr>
        <w:t xml:space="preserve">, </w:t>
      </w:r>
      <w:r w:rsidRPr="00F62411">
        <w:rPr>
          <w:rFonts w:ascii="Times New Roman" w:hAnsi="Times New Roman" w:cs="Times New Roman"/>
          <w:i/>
          <w:sz w:val="22"/>
          <w:szCs w:val="22"/>
        </w:rPr>
        <w:t>Albion</w:t>
      </w:r>
      <w:r w:rsidRPr="00F62411">
        <w:rPr>
          <w:rFonts w:ascii="Times New Roman" w:hAnsi="Times New Roman" w:cs="Times New Roman"/>
          <w:iCs/>
          <w:sz w:val="22"/>
          <w:szCs w:val="22"/>
        </w:rPr>
        <w:t>,</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King Arthur</w:t>
      </w:r>
      <w:r w:rsidRPr="00F62411">
        <w:rPr>
          <w:rFonts w:ascii="Times New Roman" w:hAnsi="Times New Roman" w:cs="Times New Roman"/>
          <w:sz w:val="22"/>
          <w:szCs w:val="22"/>
        </w:rPr>
        <w:t xml:space="preserve"> originated in the same commissioning environment demonstrably.  Their propaganda ambitions were closely aligned with Verrio’s and, by implication, with the king’s. Long-running scholarly controversy about the original function of </w:t>
      </w:r>
      <w:r w:rsidRPr="00F62411">
        <w:rPr>
          <w:rFonts w:ascii="Times New Roman" w:hAnsi="Times New Roman" w:cs="Times New Roman"/>
          <w:i/>
          <w:sz w:val="22"/>
          <w:szCs w:val="22"/>
        </w:rPr>
        <w:t>Dido &amp; Aeneas</w:t>
      </w:r>
      <w:r w:rsidRPr="00F62411">
        <w:rPr>
          <w:rFonts w:ascii="Times New Roman" w:hAnsi="Times New Roman" w:cs="Times New Roman"/>
          <w:sz w:val="22"/>
          <w:szCs w:val="22"/>
        </w:rPr>
        <w:t xml:space="preserve"> (court masque or schoolgirl opera?) can now be settled; as can the dispute about the original political orientation of Dryden’s </w:t>
      </w:r>
      <w:r w:rsidRPr="00F62411">
        <w:rPr>
          <w:rFonts w:ascii="Times New Roman" w:hAnsi="Times New Roman" w:cs="Times New Roman"/>
          <w:i/>
          <w:sz w:val="22"/>
          <w:szCs w:val="22"/>
        </w:rPr>
        <w:t>King Arthur</w:t>
      </w:r>
      <w:r w:rsidRPr="00F62411">
        <w:rPr>
          <w:rFonts w:ascii="Times New Roman" w:hAnsi="Times New Roman" w:cs="Times New Roman"/>
          <w:sz w:val="22"/>
          <w:szCs w:val="22"/>
        </w:rPr>
        <w:t xml:space="preserve"> allegory. More important however - opening up a whole new area of enquiry - is the strength of connection now apparent between the Jacobean-Caroline court masque project (pre Civil War) and its Carolean counterpart (post Restoration).  Masques created for James I and Charles I brought the Whitehall Banqueting House exuberantly to life, animating its architecture and, once they had been installed, its Rubens’ ceiling paintings.  Masque-informed ‘opera’ producers under Charles II did the same for Windsor, picking up royal-symbolic threads severed during the Civil War and cleverly extending them.  Charles I was beheaded on a stage abutting the Whitehall Banqueting House: the deeply ironic theatricality surrounding his public execution perverted the Stuart masque legacy and demanded an equally theatrical post-Restoration response.  Hence some of the more ambitious efforts at masque-revival sponsored by Charles II can be seen as attempts to put restored Stuart monarchy back on the pedestal from which Charles I has been brutally dislodged and to move that pedestal out of court into the commercial-theatrical sphere. There a much larger audience could be reached and approved political messages could be far more </w:t>
      </w:r>
      <w:r w:rsidRPr="00F62411">
        <w:rPr>
          <w:rFonts w:ascii="Times New Roman" w:hAnsi="Times New Roman" w:cs="Times New Roman"/>
          <w:sz w:val="22"/>
          <w:szCs w:val="22"/>
        </w:rPr>
        <w:lastRenderedPageBreak/>
        <w:t xml:space="preserve">effectively disseminated.  </w:t>
      </w:r>
      <w:r w:rsidRPr="00F62411">
        <w:rPr>
          <w:rFonts w:ascii="Times New Roman" w:hAnsi="Times New Roman" w:cs="Times New Roman"/>
          <w:i/>
          <w:sz w:val="22"/>
          <w:szCs w:val="22"/>
        </w:rPr>
        <w:t>Albion</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King Arthur</w:t>
      </w:r>
      <w:r w:rsidRPr="00F62411">
        <w:rPr>
          <w:rFonts w:ascii="Times New Roman" w:hAnsi="Times New Roman" w:cs="Times New Roman"/>
          <w:sz w:val="22"/>
          <w:szCs w:val="22"/>
        </w:rPr>
        <w:t xml:space="preserve"> were both designed for commercial production before Charles II’s death and both were actually produced in the commercial theatre after it. This panel brings together four speakers with complementary, multi-disciplinary, and century-spanning expertise. Together they will re-orientate early English opera studies, arguing that the influence of Caroline masque on Carolean repertoire merit extensive investigation. </w:t>
      </w:r>
    </w:p>
    <w:p w14:paraId="79016C95" w14:textId="77777777" w:rsidR="00C81872" w:rsidRDefault="00C81872" w:rsidP="00C81872">
      <w:pPr>
        <w:rPr>
          <w:rFonts w:ascii="Times New Roman" w:eastAsia="Calibri" w:hAnsi="Times New Roman" w:cs="Times New Roman"/>
          <w:sz w:val="22"/>
          <w:szCs w:val="22"/>
        </w:rPr>
      </w:pPr>
    </w:p>
    <w:p w14:paraId="0609C06E" w14:textId="7CF76EFC" w:rsidR="00D93899" w:rsidRPr="00D93899" w:rsidRDefault="00C81872" w:rsidP="00D93899">
      <w:pPr>
        <w:pStyle w:val="ListParagraph"/>
        <w:numPr>
          <w:ilvl w:val="0"/>
          <w:numId w:val="3"/>
        </w:numPr>
        <w:rPr>
          <w:rFonts w:ascii="Times New Roman" w:hAnsi="Times New Roman" w:cs="Times New Roman"/>
          <w:b/>
          <w:sz w:val="22"/>
          <w:szCs w:val="22"/>
        </w:rPr>
      </w:pPr>
      <w:r w:rsidRPr="00535612">
        <w:rPr>
          <w:rFonts w:ascii="Times New Roman" w:hAnsi="Times New Roman" w:cs="Times New Roman"/>
          <w:b/>
          <w:sz w:val="22"/>
          <w:szCs w:val="22"/>
        </w:rPr>
        <w:t>Italian Performative Architecture (Chair:</w:t>
      </w:r>
      <w:r w:rsidR="00D94097">
        <w:rPr>
          <w:rFonts w:ascii="Times New Roman" w:hAnsi="Times New Roman" w:cs="Times New Roman"/>
          <w:b/>
          <w:sz w:val="22"/>
          <w:szCs w:val="22"/>
        </w:rPr>
        <w:t xml:space="preserve"> Edward Chaney, Southampton Solent University</w:t>
      </w:r>
      <w:r w:rsidRPr="00535612">
        <w:rPr>
          <w:rFonts w:ascii="Times New Roman" w:hAnsi="Times New Roman" w:cs="Times New Roman"/>
          <w:b/>
          <w:sz w:val="22"/>
          <w:szCs w:val="22"/>
        </w:rPr>
        <w:t xml:space="preserve">) </w:t>
      </w:r>
      <w:r w:rsidR="00D93899" w:rsidRPr="00D93899">
        <w:rPr>
          <w:rFonts w:ascii="Times New Roman" w:hAnsi="Times New Roman" w:cs="Times New Roman"/>
          <w:b/>
          <w:sz w:val="22"/>
          <w:szCs w:val="22"/>
        </w:rPr>
        <w:t>BUILDING 67</w:t>
      </w:r>
      <w:r w:rsidR="0023658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w:t>
      </w:r>
      <w:r w:rsidR="00D93899">
        <w:rPr>
          <w:rFonts w:ascii="Times New Roman" w:hAnsi="Times New Roman" w:cs="Times New Roman"/>
          <w:b/>
          <w:sz w:val="22"/>
          <w:szCs w:val="22"/>
        </w:rPr>
        <w:t>ROOM B</w:t>
      </w:r>
      <w:r w:rsidR="00D93899" w:rsidRPr="00D93899">
        <w:rPr>
          <w:rFonts w:ascii="Times New Roman" w:hAnsi="Times New Roman" w:cs="Times New Roman"/>
          <w:b/>
          <w:sz w:val="22"/>
          <w:szCs w:val="22"/>
        </w:rPr>
        <w:t xml:space="preserve"> (67/10</w:t>
      </w:r>
      <w:r w:rsidR="00D93899">
        <w:rPr>
          <w:rFonts w:ascii="Times New Roman" w:hAnsi="Times New Roman" w:cs="Times New Roman"/>
          <w:b/>
          <w:sz w:val="22"/>
          <w:szCs w:val="22"/>
        </w:rPr>
        <w:t>07</w:t>
      </w:r>
      <w:r w:rsidR="00D93899" w:rsidRPr="00D93899">
        <w:rPr>
          <w:rFonts w:ascii="Times New Roman" w:hAnsi="Times New Roman" w:cs="Times New Roman"/>
          <w:b/>
          <w:sz w:val="22"/>
          <w:szCs w:val="22"/>
        </w:rPr>
        <w:t>)</w:t>
      </w:r>
    </w:p>
    <w:p w14:paraId="18A821B0" w14:textId="77777777" w:rsidR="00535612" w:rsidRPr="00535612" w:rsidRDefault="00535612" w:rsidP="00535612">
      <w:pPr>
        <w:pStyle w:val="ListParagraph"/>
        <w:ind w:left="360"/>
        <w:rPr>
          <w:rFonts w:ascii="Times New Roman" w:hAnsi="Times New Roman" w:cs="Times New Roman"/>
          <w:b/>
          <w:sz w:val="22"/>
          <w:szCs w:val="22"/>
        </w:rPr>
      </w:pPr>
    </w:p>
    <w:p w14:paraId="7F2AB916" w14:textId="0B109221" w:rsidR="00C81872" w:rsidRPr="00F62411" w:rsidRDefault="00C81872" w:rsidP="00684F64">
      <w:pPr>
        <w:pStyle w:val="ListParagraph"/>
        <w:widowControl w:val="0"/>
        <w:numPr>
          <w:ilvl w:val="0"/>
          <w:numId w:val="1"/>
        </w:numPr>
        <w:suppressAutoHyphens/>
        <w:autoSpaceDN w:val="0"/>
        <w:textAlignment w:val="baseline"/>
        <w:rPr>
          <w:rFonts w:ascii="Times New Roman" w:eastAsia="SimSun" w:hAnsi="Times New Roman" w:cs="Times New Roman"/>
          <w:bCs/>
          <w:kern w:val="3"/>
          <w:sz w:val="22"/>
          <w:szCs w:val="22"/>
          <w:lang w:val="en-GB" w:bidi="hi-IN"/>
        </w:rPr>
      </w:pPr>
      <w:r w:rsidRPr="00F62411">
        <w:rPr>
          <w:rFonts w:ascii="Times New Roman" w:eastAsia="SimSun" w:hAnsi="Times New Roman" w:cs="Times New Roman"/>
          <w:b/>
          <w:kern w:val="3"/>
          <w:sz w:val="22"/>
          <w:szCs w:val="22"/>
          <w:lang w:val="en-GB" w:bidi="hi-IN"/>
        </w:rPr>
        <w:t>Francesca Mattei, Politecnico di Milano,</w:t>
      </w:r>
      <w:r w:rsidRPr="00F62411">
        <w:rPr>
          <w:rFonts w:ascii="Times New Roman" w:eastAsia="SimSun" w:hAnsi="Times New Roman" w:cs="Times New Roman"/>
          <w:bCs/>
          <w:kern w:val="3"/>
          <w:sz w:val="22"/>
          <w:szCs w:val="22"/>
          <w:lang w:val="en-GB" w:bidi="hi-IN"/>
        </w:rPr>
        <w:t xml:space="preserve"> ‘</w:t>
      </w:r>
      <w:r w:rsidRPr="00F62411">
        <w:rPr>
          <w:rFonts w:ascii="Times New Roman" w:eastAsia="SimSun" w:hAnsi="Times New Roman" w:cs="Times New Roman"/>
          <w:b/>
          <w:kern w:val="3"/>
          <w:sz w:val="22"/>
          <w:szCs w:val="22"/>
          <w:lang w:bidi="hi-IN"/>
        </w:rPr>
        <w:t xml:space="preserve">Architecture and Ceremonies at the Gonzaga’s Court: </w:t>
      </w:r>
      <w:r w:rsidRPr="00F62411">
        <w:rPr>
          <w:rFonts w:ascii="Times New Roman" w:eastAsia="SimSun" w:hAnsi="Times New Roman" w:cs="Times New Roman"/>
          <w:b/>
          <w:kern w:val="3"/>
          <w:sz w:val="22"/>
          <w:szCs w:val="22"/>
          <w:lang w:val="en-GB" w:bidi="hi-IN"/>
        </w:rPr>
        <w:t>the Residences Network (1484-1540)’</w:t>
      </w:r>
    </w:p>
    <w:p w14:paraId="250B82FF" w14:textId="77777777" w:rsidR="00C81872" w:rsidRPr="00F62411" w:rsidRDefault="00C81872" w:rsidP="00C81872">
      <w:pPr>
        <w:ind w:left="142"/>
        <w:rPr>
          <w:rFonts w:ascii="Times New Roman" w:eastAsia="PMingLiU" w:hAnsi="Times New Roman" w:cs="Times New Roman"/>
          <w:sz w:val="22"/>
          <w:szCs w:val="22"/>
          <w:lang w:eastAsia="zh-TW" w:bidi="he-IL"/>
        </w:rPr>
      </w:pPr>
    </w:p>
    <w:p w14:paraId="45AD29CF" w14:textId="77777777" w:rsidR="00C81872" w:rsidRPr="00F62411" w:rsidRDefault="00C81872" w:rsidP="00C81872">
      <w:pPr>
        <w:rPr>
          <w:rFonts w:ascii="Times New Roman" w:eastAsia="PMingLiU" w:hAnsi="Times New Roman" w:cs="Times New Roman"/>
          <w:sz w:val="22"/>
          <w:szCs w:val="22"/>
          <w:lang w:eastAsia="zh-TW" w:bidi="he-IL"/>
        </w:rPr>
      </w:pPr>
      <w:r w:rsidRPr="00F62411">
        <w:rPr>
          <w:rFonts w:ascii="Times New Roman" w:eastAsia="PMingLiU" w:hAnsi="Times New Roman" w:cs="Times New Roman"/>
          <w:sz w:val="22"/>
          <w:szCs w:val="22"/>
          <w:lang w:eastAsia="zh-TW" w:bidi="he-IL"/>
        </w:rPr>
        <w:t>This paper examines the relation between architecture and ceremonies in the Mantua court, in particular the Gonzaga’s residences during the dukedom of Francesco II and his son Federico II Gonzaga (1484-1540). These residences were an important network of buildings in the city and in the countryside, consisting of the Ducal Palace and the palace of San Sebastiano, in the centre of Mantua, the palace of Porto, the villa of Poggio Reale, the palazzo Te, outside the walls, and the palaces of Marmirolo, Revere, Gonzaga, and Pietole, and Cavriana and Goito castles, far from the city. These buildings are significant examples of the renewal of architecture in Mantua (and more in general in northern Italy) introduced by the work of Luca Fancelli, Leon Battista Alberti, and Giulio Romano - architects who also worked in the residences.</w:t>
      </w:r>
      <w:bookmarkStart w:id="1" w:name="_msoanchor_1"/>
      <w:bookmarkEnd w:id="1"/>
      <w:r w:rsidRPr="00F62411">
        <w:rPr>
          <w:rFonts w:ascii="Times New Roman" w:eastAsia="PMingLiU" w:hAnsi="Times New Roman" w:cs="Times New Roman"/>
          <w:sz w:val="22"/>
          <w:szCs w:val="22"/>
          <w:lang w:eastAsia="zh-TW" w:bidi="he-IL"/>
        </w:rPr>
        <w:t xml:space="preserve"> Gonzaga's residences had many different functions, ranging from watchtower to rural production, from hunt station to place of delight. Moreover, they were points to control the city and the citizens. The buildings were also perfectly furnished to host the court and diplomatic delegates, and these residences were also used to exhibit the magnificence of the court during particular occasions, such as carnival, theatrical representations, weddings, or funerals. This study is structured in two parts. Using case-studies, such as the triumphal entry of Charles V in Mantua in 1530, the paper describes the ways these buildings were used during festivals and ceremonies as well as outlining the new in-progress list of documents and sources used. The goalis to understand how the ceremonies organized in the residences influenced architectural transformations.</w:t>
      </w:r>
    </w:p>
    <w:p w14:paraId="1F29B461" w14:textId="77777777" w:rsidR="00C81872" w:rsidRPr="00F62411" w:rsidRDefault="00C81872" w:rsidP="00C81872">
      <w:pPr>
        <w:rPr>
          <w:rFonts w:ascii="Times New Roman" w:hAnsi="Times New Roman" w:cs="Times New Roman"/>
          <w:bCs/>
          <w:sz w:val="22"/>
          <w:szCs w:val="22"/>
        </w:rPr>
      </w:pPr>
    </w:p>
    <w:p w14:paraId="104D2AD2" w14:textId="60E4EFBB" w:rsidR="00C81872" w:rsidRPr="00F4497A" w:rsidRDefault="00C81872" w:rsidP="00684F64">
      <w:pPr>
        <w:pStyle w:val="ListParagraph"/>
        <w:numPr>
          <w:ilvl w:val="0"/>
          <w:numId w:val="1"/>
        </w:numPr>
        <w:rPr>
          <w:rFonts w:ascii="Times New Roman" w:eastAsiaTheme="minorHAnsi" w:hAnsi="Times New Roman" w:cs="Times New Roman"/>
          <w:b/>
          <w:bCs/>
          <w:sz w:val="22"/>
          <w:szCs w:val="22"/>
          <w:lang w:val="it-IT"/>
        </w:rPr>
      </w:pPr>
      <w:r w:rsidRPr="00F4497A">
        <w:rPr>
          <w:rFonts w:ascii="Times New Roman" w:eastAsiaTheme="minorHAnsi" w:hAnsi="Times New Roman" w:cs="Times New Roman"/>
          <w:b/>
          <w:bCs/>
          <w:sz w:val="22"/>
          <w:szCs w:val="22"/>
          <w:lang w:val="it-IT"/>
        </w:rPr>
        <w:t>Sandra Dučić-Collette, ‘The anagogical function of Raphael’s Chigi Chapel in Santa Maria del Popolo’</w:t>
      </w:r>
    </w:p>
    <w:p w14:paraId="7B706D03" w14:textId="77777777" w:rsidR="00C81872" w:rsidRPr="00F4497A" w:rsidRDefault="00C81872" w:rsidP="00C81872">
      <w:pPr>
        <w:rPr>
          <w:rFonts w:ascii="Times New Roman" w:eastAsiaTheme="minorHAnsi" w:hAnsi="Times New Roman" w:cs="Times New Roman"/>
          <w:b/>
          <w:bCs/>
          <w:sz w:val="22"/>
          <w:szCs w:val="22"/>
          <w:lang w:val="it-IT"/>
        </w:rPr>
      </w:pPr>
    </w:p>
    <w:p w14:paraId="23130B2C" w14:textId="77777777" w:rsidR="00C81872" w:rsidRPr="00F4497A" w:rsidRDefault="00C81872" w:rsidP="00C81872">
      <w:pPr>
        <w:rPr>
          <w:rFonts w:ascii="Times New Roman" w:eastAsiaTheme="minorHAnsi" w:hAnsi="Times New Roman" w:cs="Times New Roman"/>
          <w:sz w:val="22"/>
          <w:szCs w:val="22"/>
        </w:rPr>
      </w:pPr>
      <w:r w:rsidRPr="00F4497A">
        <w:rPr>
          <w:rFonts w:ascii="Times New Roman" w:eastAsiaTheme="minorHAnsi" w:hAnsi="Times New Roman" w:cs="Times New Roman"/>
          <w:sz w:val="22"/>
          <w:szCs w:val="22"/>
        </w:rPr>
        <w:t xml:space="preserve">The Chigi Chapel was commissioned by Agostino Chigi, banker of humanist Pope Julius II. It is located in Santa Maria del Popolo in Rome, </w:t>
      </w:r>
      <w:r>
        <w:rPr>
          <w:rFonts w:ascii="Times New Roman" w:eastAsiaTheme="minorHAnsi" w:hAnsi="Times New Roman" w:cs="Times New Roman"/>
          <w:sz w:val="22"/>
          <w:szCs w:val="22"/>
        </w:rPr>
        <w:t>and was the p</w:t>
      </w:r>
      <w:r w:rsidRPr="00F4497A">
        <w:rPr>
          <w:rFonts w:ascii="Times New Roman" w:eastAsiaTheme="minorHAnsi" w:hAnsi="Times New Roman" w:cs="Times New Roman"/>
          <w:sz w:val="22"/>
          <w:szCs w:val="22"/>
        </w:rPr>
        <w:t>ope’s most cherished church. Raphael was given the responsibility to carry out the construction within an already pre-existing chapel and work began</w:t>
      </w:r>
      <w:r>
        <w:rPr>
          <w:rFonts w:ascii="Times New Roman" w:eastAsiaTheme="minorHAnsi" w:hAnsi="Times New Roman" w:cs="Times New Roman"/>
          <w:sz w:val="22"/>
          <w:szCs w:val="22"/>
        </w:rPr>
        <w:t xml:space="preserve"> in about</w:t>
      </w:r>
      <w:r w:rsidRPr="00F4497A">
        <w:rPr>
          <w:rFonts w:ascii="Times New Roman" w:eastAsiaTheme="minorHAnsi" w:hAnsi="Times New Roman" w:cs="Times New Roman"/>
          <w:sz w:val="22"/>
          <w:szCs w:val="22"/>
        </w:rPr>
        <w:t xml:space="preserve"> 1512. However, the artist’s untimely death (five days before Chigi’s own) in 1520 made it impossible for him to witness its completion. It was left to other artists </w:t>
      </w:r>
      <w:r>
        <w:rPr>
          <w:rFonts w:ascii="Times New Roman" w:eastAsiaTheme="minorHAnsi" w:hAnsi="Times New Roman" w:cs="Times New Roman"/>
          <w:sz w:val="22"/>
          <w:szCs w:val="22"/>
        </w:rPr>
        <w:t xml:space="preserve">- including </w:t>
      </w:r>
      <w:r w:rsidRPr="00F4497A">
        <w:rPr>
          <w:rFonts w:ascii="Times New Roman" w:eastAsiaTheme="minorHAnsi" w:hAnsi="Times New Roman" w:cs="Times New Roman"/>
          <w:sz w:val="22"/>
          <w:szCs w:val="22"/>
        </w:rPr>
        <w:t xml:space="preserve">Lorenzetto, Salviati, Del Piombo, </w:t>
      </w:r>
      <w:r>
        <w:rPr>
          <w:rFonts w:ascii="Times New Roman" w:eastAsiaTheme="minorHAnsi" w:hAnsi="Times New Roman" w:cs="Times New Roman"/>
          <w:sz w:val="22"/>
          <w:szCs w:val="22"/>
        </w:rPr>
        <w:t>and Bernini - to finish the work</w:t>
      </w:r>
      <w:r w:rsidRPr="00F4497A">
        <w:rPr>
          <w:rFonts w:ascii="Times New Roman" w:eastAsiaTheme="minorHAnsi" w:hAnsi="Times New Roman" w:cs="Times New Roman"/>
          <w:sz w:val="22"/>
          <w:szCs w:val="22"/>
        </w:rPr>
        <w:t xml:space="preserve">. </w:t>
      </w:r>
    </w:p>
    <w:p w14:paraId="2CA04CDC" w14:textId="77777777" w:rsidR="00C81872" w:rsidRPr="00F4497A" w:rsidRDefault="00C81872" w:rsidP="00C81872">
      <w:pPr>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This paper focuses on </w:t>
      </w:r>
      <w:r w:rsidRPr="00F4497A">
        <w:rPr>
          <w:rFonts w:ascii="Times New Roman" w:eastAsiaTheme="minorHAnsi" w:hAnsi="Times New Roman" w:cs="Times New Roman"/>
          <w:sz w:val="22"/>
          <w:szCs w:val="22"/>
        </w:rPr>
        <w:t xml:space="preserve">the Chigi </w:t>
      </w:r>
      <w:r>
        <w:rPr>
          <w:rFonts w:ascii="Times New Roman" w:eastAsiaTheme="minorHAnsi" w:hAnsi="Times New Roman" w:cs="Times New Roman"/>
          <w:sz w:val="22"/>
          <w:szCs w:val="22"/>
        </w:rPr>
        <w:t xml:space="preserve">Chapel as a performative space, which is actively engaged in performing certain </w:t>
      </w:r>
      <w:r w:rsidRPr="00F4497A">
        <w:rPr>
          <w:rFonts w:ascii="Times New Roman" w:eastAsiaTheme="minorHAnsi" w:hAnsi="Times New Roman" w:cs="Times New Roman"/>
          <w:sz w:val="22"/>
          <w:szCs w:val="22"/>
        </w:rPr>
        <w:t>function</w:t>
      </w:r>
      <w:r>
        <w:rPr>
          <w:rFonts w:ascii="Times New Roman" w:eastAsiaTheme="minorHAnsi" w:hAnsi="Times New Roman" w:cs="Times New Roman"/>
          <w:sz w:val="22"/>
          <w:szCs w:val="22"/>
        </w:rPr>
        <w:t>s</w:t>
      </w:r>
      <w:r w:rsidRPr="00F4497A">
        <w:rPr>
          <w:rFonts w:ascii="Times New Roman" w:eastAsiaTheme="minorHAnsi" w:hAnsi="Times New Roman" w:cs="Times New Roman"/>
          <w:sz w:val="22"/>
          <w:szCs w:val="22"/>
        </w:rPr>
        <w:t xml:space="preserve">. With such a space, the actor is not (or, at least, not only) the people that occupy it, but rather the space itself. As a chapel, the function of the Chigi Chapel can </w:t>
      </w:r>
      <w:r>
        <w:rPr>
          <w:rFonts w:ascii="Times New Roman" w:eastAsiaTheme="minorHAnsi" w:hAnsi="Times New Roman" w:cs="Times New Roman"/>
          <w:sz w:val="22"/>
          <w:szCs w:val="22"/>
        </w:rPr>
        <w:t>be called ‘anagogical’ as it</w:t>
      </w:r>
      <w:r w:rsidRPr="00F4497A">
        <w:rPr>
          <w:rFonts w:ascii="Times New Roman" w:eastAsiaTheme="minorHAnsi" w:hAnsi="Times New Roman" w:cs="Times New Roman"/>
          <w:sz w:val="22"/>
          <w:szCs w:val="22"/>
        </w:rPr>
        <w:t xml:space="preserve"> is essentially concerned with the guidance of souls (both of the deceased and of the praying worshipers) in their upward journey to the afterlife.</w:t>
      </w:r>
    </w:p>
    <w:p w14:paraId="1CB15E67" w14:textId="77777777" w:rsidR="00C81872" w:rsidRPr="00F4497A" w:rsidRDefault="00C81872" w:rsidP="00C81872">
      <w:pPr>
        <w:rPr>
          <w:rFonts w:ascii="Times New Roman" w:eastAsia="Calibri" w:hAnsi="Times New Roman" w:cs="Times New Roman"/>
          <w:sz w:val="22"/>
          <w:szCs w:val="22"/>
        </w:rPr>
      </w:pPr>
      <w:r w:rsidRPr="00F4497A">
        <w:rPr>
          <w:rFonts w:ascii="Times New Roman" w:eastAsiaTheme="minorHAnsi" w:hAnsi="Times New Roman" w:cs="Times New Roman"/>
          <w:sz w:val="22"/>
          <w:szCs w:val="22"/>
        </w:rPr>
        <w:t>What makes the Chigi Chapel unique is the way in which Raphael single-handedly managed to accomplish this anagogical function through what Christoph Frommel has called “Gesamtkunstwerk”: a synthesis of all art forms. Through its unique combination of architecture, s</w:t>
      </w:r>
      <w:r>
        <w:rPr>
          <w:rFonts w:ascii="Times New Roman" w:eastAsiaTheme="minorHAnsi" w:hAnsi="Times New Roman" w:cs="Times New Roman"/>
          <w:sz w:val="22"/>
          <w:szCs w:val="22"/>
        </w:rPr>
        <w:t>culpture and mosaics, it</w:t>
      </w:r>
      <w:r w:rsidRPr="00F4497A">
        <w:rPr>
          <w:rFonts w:ascii="Times New Roman" w:eastAsiaTheme="minorHAnsi" w:hAnsi="Times New Roman" w:cs="Times New Roman"/>
          <w:sz w:val="22"/>
          <w:szCs w:val="22"/>
        </w:rPr>
        <w:t xml:space="preserve"> was de</w:t>
      </w:r>
      <w:r>
        <w:rPr>
          <w:rFonts w:ascii="Times New Roman" w:eastAsiaTheme="minorHAnsi" w:hAnsi="Times New Roman" w:cs="Times New Roman"/>
          <w:sz w:val="22"/>
          <w:szCs w:val="22"/>
        </w:rPr>
        <w:t>signed to helping souls to rise towards h</w:t>
      </w:r>
      <w:r w:rsidRPr="00F4497A">
        <w:rPr>
          <w:rFonts w:ascii="Times New Roman" w:eastAsiaTheme="minorHAnsi" w:hAnsi="Times New Roman" w:cs="Times New Roman"/>
          <w:sz w:val="22"/>
          <w:szCs w:val="22"/>
        </w:rPr>
        <w:t>eaven and return to God.</w:t>
      </w:r>
      <w:r>
        <w:rPr>
          <w:rFonts w:ascii="Times New Roman" w:eastAsiaTheme="minorHAnsi" w:hAnsi="Times New Roman" w:cs="Times New Roman"/>
          <w:sz w:val="22"/>
          <w:szCs w:val="22"/>
        </w:rPr>
        <w:t xml:space="preserve"> This paper </w:t>
      </w:r>
      <w:r w:rsidRPr="00F4497A">
        <w:rPr>
          <w:rFonts w:ascii="Times New Roman" w:eastAsiaTheme="minorHAnsi" w:hAnsi="Times New Roman" w:cs="Times New Roman"/>
          <w:sz w:val="22"/>
          <w:szCs w:val="22"/>
        </w:rPr>
        <w:t>interpret</w:t>
      </w:r>
      <w:r>
        <w:rPr>
          <w:rFonts w:ascii="Times New Roman" w:eastAsiaTheme="minorHAnsi" w:hAnsi="Times New Roman" w:cs="Times New Roman"/>
          <w:sz w:val="22"/>
          <w:szCs w:val="22"/>
        </w:rPr>
        <w:t xml:space="preserve">s its </w:t>
      </w:r>
      <w:r w:rsidRPr="00F4497A">
        <w:rPr>
          <w:rFonts w:ascii="Times New Roman" w:eastAsiaTheme="minorHAnsi" w:hAnsi="Times New Roman" w:cs="Times New Roman"/>
          <w:sz w:val="22"/>
          <w:szCs w:val="22"/>
        </w:rPr>
        <w:t>anagogic</w:t>
      </w:r>
      <w:r>
        <w:rPr>
          <w:rFonts w:ascii="Times New Roman" w:eastAsiaTheme="minorHAnsi" w:hAnsi="Times New Roman" w:cs="Times New Roman"/>
          <w:sz w:val="22"/>
          <w:szCs w:val="22"/>
        </w:rPr>
        <w:t xml:space="preserve">al function </w:t>
      </w:r>
      <w:r w:rsidRPr="00F4497A">
        <w:rPr>
          <w:rFonts w:ascii="Times New Roman" w:eastAsiaTheme="minorHAnsi" w:hAnsi="Times New Roman" w:cs="Times New Roman"/>
          <w:sz w:val="22"/>
          <w:szCs w:val="22"/>
        </w:rPr>
        <w:t xml:space="preserve">in the light of Raphael’s references to Dante’s </w:t>
      </w:r>
      <w:r w:rsidRPr="00DE5B68">
        <w:rPr>
          <w:rFonts w:ascii="Times New Roman" w:eastAsiaTheme="minorHAnsi" w:hAnsi="Times New Roman" w:cs="Times New Roman"/>
          <w:i/>
          <w:sz w:val="22"/>
          <w:szCs w:val="22"/>
        </w:rPr>
        <w:t>Divine Comedy</w:t>
      </w:r>
      <w:r w:rsidRPr="00F4497A">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T</w:t>
      </w:r>
      <w:r w:rsidRPr="00F4497A">
        <w:rPr>
          <w:rFonts w:ascii="Times New Roman" w:eastAsiaTheme="minorHAnsi" w:hAnsi="Times New Roman" w:cs="Times New Roman"/>
          <w:sz w:val="22"/>
          <w:szCs w:val="22"/>
        </w:rPr>
        <w:t xml:space="preserve">he eight decorated </w:t>
      </w:r>
      <w:r>
        <w:rPr>
          <w:rFonts w:ascii="Times New Roman" w:eastAsiaTheme="minorHAnsi" w:hAnsi="Times New Roman" w:cs="Times New Roman"/>
          <w:sz w:val="22"/>
          <w:szCs w:val="22"/>
        </w:rPr>
        <w:t>panels of the dome</w:t>
      </w:r>
      <w:r w:rsidRPr="00F4497A">
        <w:rPr>
          <w:rFonts w:ascii="Times New Roman" w:eastAsiaTheme="minorHAnsi" w:hAnsi="Times New Roman" w:cs="Times New Roman"/>
          <w:sz w:val="22"/>
          <w:szCs w:val="22"/>
        </w:rPr>
        <w:t>, depicting the sun, the six known planets, and a zodiac, each moved by an angel, are probably reminiscent</w:t>
      </w:r>
      <w:r>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lastRenderedPageBreak/>
        <w:t>of the circles of the Paradiso.</w:t>
      </w:r>
      <w:r w:rsidRPr="00F4497A">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The paper explores the way other sections are equally important; including two parts</w:t>
      </w:r>
      <w:r w:rsidRPr="00F4497A">
        <w:rPr>
          <w:rFonts w:ascii="Times New Roman" w:eastAsiaTheme="minorHAnsi" w:hAnsi="Times New Roman" w:cs="Times New Roman"/>
          <w:sz w:val="22"/>
          <w:szCs w:val="22"/>
        </w:rPr>
        <w:t xml:space="preserve"> o</w:t>
      </w:r>
      <w:r>
        <w:rPr>
          <w:rFonts w:ascii="Times New Roman" w:eastAsiaTheme="minorHAnsi" w:hAnsi="Times New Roman" w:cs="Times New Roman"/>
          <w:sz w:val="22"/>
          <w:szCs w:val="22"/>
        </w:rPr>
        <w:t>f Chigi’s grave,</w:t>
      </w:r>
      <w:r w:rsidRPr="00F4497A">
        <w:rPr>
          <w:rFonts w:ascii="Times New Roman" w:eastAsiaTheme="minorHAnsi" w:hAnsi="Times New Roman" w:cs="Times New Roman"/>
          <w:sz w:val="22"/>
          <w:szCs w:val="22"/>
        </w:rPr>
        <w:t xml:space="preserve"> the bas-relief at its base and the stele. </w:t>
      </w:r>
    </w:p>
    <w:p w14:paraId="5B7F5E06" w14:textId="77777777" w:rsidR="00C81872" w:rsidRPr="00F62411" w:rsidRDefault="00C81872" w:rsidP="00C81872">
      <w:pPr>
        <w:rPr>
          <w:rFonts w:ascii="Times New Roman" w:eastAsia="Calibri" w:hAnsi="Times New Roman" w:cs="Times New Roman"/>
          <w:sz w:val="22"/>
          <w:szCs w:val="22"/>
        </w:rPr>
      </w:pPr>
    </w:p>
    <w:p w14:paraId="4046E665" w14:textId="06794363" w:rsidR="00C81872" w:rsidRPr="00F62411" w:rsidRDefault="00C81872" w:rsidP="00684F64">
      <w:pPr>
        <w:pStyle w:val="ListParagraph"/>
        <w:numPr>
          <w:ilvl w:val="0"/>
          <w:numId w:val="1"/>
        </w:numPr>
        <w:rPr>
          <w:rFonts w:ascii="Times New Roman" w:hAnsi="Times New Roman" w:cs="Times New Roman"/>
          <w:b/>
          <w:sz w:val="22"/>
          <w:szCs w:val="22"/>
        </w:rPr>
      </w:pPr>
      <w:r w:rsidRPr="00F62411">
        <w:rPr>
          <w:rFonts w:ascii="Times New Roman" w:hAnsi="Times New Roman" w:cs="Times New Roman"/>
          <w:b/>
          <w:sz w:val="22"/>
          <w:szCs w:val="22"/>
        </w:rPr>
        <w:t>Matthew Knox Averett, Creighton University, ‘Ovid in Travertine and Water: Performative Space and Bernini’s Fountains in Piazza Barberini’</w:t>
      </w:r>
    </w:p>
    <w:p w14:paraId="7B017ED7" w14:textId="77777777" w:rsidR="00C81872" w:rsidRPr="00F62411" w:rsidRDefault="00C81872" w:rsidP="00C81872">
      <w:pPr>
        <w:ind w:left="142"/>
        <w:rPr>
          <w:rFonts w:ascii="Times New Roman" w:hAnsi="Times New Roman" w:cs="Times New Roman"/>
          <w:sz w:val="22"/>
          <w:szCs w:val="22"/>
        </w:rPr>
      </w:pPr>
    </w:p>
    <w:p w14:paraId="036BE942" w14:textId="77777777" w:rsidR="00C81872" w:rsidRDefault="00C81872" w:rsidP="00C81872">
      <w:pPr>
        <w:rPr>
          <w:rFonts w:ascii="Times New Roman" w:hAnsi="Times New Roman" w:cs="Times New Roman"/>
          <w:sz w:val="22"/>
          <w:szCs w:val="22"/>
        </w:rPr>
      </w:pPr>
      <w:r w:rsidRPr="00F62411">
        <w:rPr>
          <w:rFonts w:ascii="Times New Roman" w:hAnsi="Times New Roman" w:cs="Times New Roman"/>
          <w:sz w:val="22"/>
          <w:szCs w:val="22"/>
        </w:rPr>
        <w:t xml:space="preserve">This paper examines the transformation of the Piazza Barberini into a performative space by the construction of two fountains by Gian Lorenzo Bernini: the Triton Fountain and the Fountain of the Bees. In the seventeenth century, the piazza was a visible, highly-trafficked, symbolically charged, and politically-significant venue from which to direct messages to the local population and international community. In 1642, Bernini began construction on the Triton Fountain and two years later, the Fountain of the Bees. Bernini’s fountains transformed the Piazza Barberini into a stage upon which was enacted the story of the great deluge from Ovid’s </w:t>
      </w:r>
      <w:r w:rsidRPr="00F62411">
        <w:rPr>
          <w:rFonts w:ascii="Times New Roman" w:hAnsi="Times New Roman" w:cs="Times New Roman"/>
          <w:i/>
          <w:sz w:val="22"/>
          <w:szCs w:val="22"/>
        </w:rPr>
        <w:t>Metamorphosis</w:t>
      </w:r>
      <w:r w:rsidRPr="00F62411">
        <w:rPr>
          <w:rFonts w:ascii="Times New Roman" w:hAnsi="Times New Roman" w:cs="Times New Roman"/>
          <w:sz w:val="22"/>
          <w:szCs w:val="22"/>
        </w:rPr>
        <w:t>, using the physical elements of the site as stand-ins for the topographical elements described in Ovid’s vivid narrative. The Triton Fountain’s water display and sculpture produced a vision of Triton emerging from the depths of the sea, looming above the waves. The earthen floor of the piazza and the puddles of water created by the fountain’s overspray evoked Ovid’s post-diluvian setting, as did the now-lost ilexes that overlooked the piazza and covered the eastern hills of Rome. The Fountain of the Bees represents the vestiges of marine life left on the drying earth after the diluvial waters receded and the world was returned to its original state. Contemporary Roman audiences would have expected the fountains to express a message and Bernini employed this drama to satisfy that demand. Construction of the fountains was undertaken during the most difficult period in the long reign of Pope Urban VIII Barberini, the patron of the fountains. At that time, the pope was conducting the widely unpopular War of Castro, which pitted the Papal States against the Duke of Parma and several other Italian states. The drama enacted by travertine and water in the Piazza Barberini likened Ovid’s tale of the gods’ salvific deluge to the Barberini’s prosecution of the War of Castro in the hopes of creating a new Italy.</w:t>
      </w:r>
    </w:p>
    <w:p w14:paraId="3293C6AF" w14:textId="77777777" w:rsidR="006D0A96" w:rsidRDefault="006D0A96" w:rsidP="00C81872">
      <w:pPr>
        <w:rPr>
          <w:rFonts w:ascii="Times New Roman" w:hAnsi="Times New Roman" w:cs="Times New Roman"/>
          <w:sz w:val="22"/>
          <w:szCs w:val="22"/>
        </w:rPr>
      </w:pPr>
    </w:p>
    <w:p w14:paraId="4838CEFC" w14:textId="4AEDB854" w:rsidR="00236580" w:rsidRPr="00236580" w:rsidRDefault="006D0A96" w:rsidP="00236580">
      <w:pPr>
        <w:pStyle w:val="ListParagraph"/>
        <w:numPr>
          <w:ilvl w:val="0"/>
          <w:numId w:val="3"/>
        </w:numPr>
        <w:rPr>
          <w:rFonts w:ascii="Times New Roman" w:hAnsi="Times New Roman" w:cs="Times New Roman"/>
          <w:b/>
          <w:sz w:val="22"/>
          <w:szCs w:val="22"/>
        </w:rPr>
      </w:pPr>
      <w:r w:rsidRPr="006D0A96">
        <w:rPr>
          <w:rFonts w:ascii="Times New Roman" w:hAnsi="Times New Roman" w:cs="Times New Roman"/>
          <w:b/>
          <w:sz w:val="22"/>
          <w:szCs w:val="22"/>
        </w:rPr>
        <w:t>Religion and Performativity (Chair: Ceri Sullivan, University of Cardiff)</w:t>
      </w:r>
      <w:r w:rsidR="00236580">
        <w:rPr>
          <w:rFonts w:ascii="Times New Roman" w:hAnsi="Times New Roman" w:cs="Times New Roman"/>
          <w:b/>
          <w:sz w:val="22"/>
          <w:szCs w:val="22"/>
        </w:rPr>
        <w:t xml:space="preserve"> </w:t>
      </w:r>
      <w:r w:rsidR="00236580" w:rsidRPr="00236580">
        <w:rPr>
          <w:rFonts w:ascii="Times New Roman" w:hAnsi="Times New Roman" w:cs="Times New Roman"/>
          <w:b/>
          <w:sz w:val="22"/>
          <w:szCs w:val="22"/>
        </w:rPr>
        <w:t>BUILDING 67</w:t>
      </w:r>
      <w:r w:rsidR="00236580">
        <w:rPr>
          <w:rFonts w:ascii="Times New Roman" w:hAnsi="Times New Roman" w:cs="Times New Roman"/>
          <w:b/>
          <w:sz w:val="22"/>
          <w:szCs w:val="22"/>
        </w:rPr>
        <w:t>,</w:t>
      </w:r>
      <w:r w:rsidR="00236580" w:rsidRPr="00236580">
        <w:rPr>
          <w:rFonts w:ascii="Times New Roman" w:hAnsi="Times New Roman" w:cs="Times New Roman"/>
          <w:b/>
          <w:sz w:val="22"/>
          <w:szCs w:val="22"/>
        </w:rPr>
        <w:t xml:space="preserve"> NIGHTINGALE LECTURE ROOM </w:t>
      </w:r>
      <w:r w:rsidR="00236580">
        <w:rPr>
          <w:rFonts w:ascii="Times New Roman" w:hAnsi="Times New Roman" w:cs="Times New Roman"/>
          <w:b/>
          <w:sz w:val="22"/>
          <w:szCs w:val="22"/>
        </w:rPr>
        <w:t>C</w:t>
      </w:r>
      <w:r w:rsidR="00236580" w:rsidRPr="00236580">
        <w:rPr>
          <w:rFonts w:ascii="Times New Roman" w:hAnsi="Times New Roman" w:cs="Times New Roman"/>
          <w:b/>
          <w:sz w:val="22"/>
          <w:szCs w:val="22"/>
        </w:rPr>
        <w:t xml:space="preserve"> (67/</w:t>
      </w:r>
      <w:r w:rsidR="00236580">
        <w:rPr>
          <w:rFonts w:ascii="Times New Roman" w:hAnsi="Times New Roman" w:cs="Times New Roman"/>
          <w:b/>
          <w:sz w:val="22"/>
          <w:szCs w:val="22"/>
        </w:rPr>
        <w:t>E</w:t>
      </w:r>
      <w:r w:rsidR="00236580" w:rsidRPr="00236580">
        <w:rPr>
          <w:rFonts w:ascii="Times New Roman" w:hAnsi="Times New Roman" w:cs="Times New Roman"/>
          <w:b/>
          <w:sz w:val="22"/>
          <w:szCs w:val="22"/>
        </w:rPr>
        <w:t>100</w:t>
      </w:r>
      <w:r w:rsidR="00236580">
        <w:rPr>
          <w:rFonts w:ascii="Times New Roman" w:hAnsi="Times New Roman" w:cs="Times New Roman"/>
          <w:b/>
          <w:sz w:val="22"/>
          <w:szCs w:val="22"/>
        </w:rPr>
        <w:t>1</w:t>
      </w:r>
      <w:r w:rsidR="00236580" w:rsidRPr="00236580">
        <w:rPr>
          <w:rFonts w:ascii="Times New Roman" w:hAnsi="Times New Roman" w:cs="Times New Roman"/>
          <w:b/>
          <w:sz w:val="22"/>
          <w:szCs w:val="22"/>
        </w:rPr>
        <w:t>)</w:t>
      </w:r>
    </w:p>
    <w:p w14:paraId="3B69B375" w14:textId="77777777" w:rsidR="00236580" w:rsidRDefault="00236580" w:rsidP="00236580">
      <w:pPr>
        <w:pStyle w:val="ListParagraph"/>
        <w:ind w:left="360"/>
        <w:rPr>
          <w:rFonts w:ascii="Times New Roman" w:hAnsi="Times New Roman" w:cs="Times New Roman"/>
          <w:b/>
          <w:sz w:val="22"/>
          <w:szCs w:val="22"/>
        </w:rPr>
      </w:pPr>
    </w:p>
    <w:p w14:paraId="26E7B479" w14:textId="77777777" w:rsidR="00D93899" w:rsidRPr="006D0A96" w:rsidRDefault="00D93899" w:rsidP="00D93899">
      <w:pPr>
        <w:pStyle w:val="ListParagraph"/>
        <w:ind w:left="360"/>
        <w:rPr>
          <w:rFonts w:ascii="Times New Roman" w:hAnsi="Times New Roman" w:cs="Times New Roman"/>
          <w:b/>
          <w:sz w:val="22"/>
          <w:szCs w:val="22"/>
        </w:rPr>
      </w:pPr>
    </w:p>
    <w:p w14:paraId="6BBFB0F0" w14:textId="77777777" w:rsidR="006D0A96" w:rsidRDefault="006D0A96" w:rsidP="006D0A96">
      <w:pPr>
        <w:rPr>
          <w:rFonts w:ascii="Times New Roman" w:hAnsi="Times New Roman" w:cs="Times New Roman"/>
          <w:sz w:val="22"/>
          <w:szCs w:val="22"/>
        </w:rPr>
      </w:pPr>
    </w:p>
    <w:p w14:paraId="429F3606" w14:textId="77777777" w:rsidR="006D0A96" w:rsidRPr="00E25CFF" w:rsidRDefault="006D0A96" w:rsidP="00684F64">
      <w:pPr>
        <w:pStyle w:val="ListParagraph"/>
        <w:numPr>
          <w:ilvl w:val="0"/>
          <w:numId w:val="2"/>
        </w:numPr>
        <w:rPr>
          <w:rFonts w:ascii="Times New Roman" w:eastAsia="Times New Roman" w:hAnsi="Times New Roman" w:cs="Times New Roman"/>
          <w:b/>
          <w:sz w:val="22"/>
          <w:szCs w:val="22"/>
        </w:rPr>
      </w:pPr>
      <w:r w:rsidRPr="00E25CFF">
        <w:rPr>
          <w:rFonts w:ascii="Times New Roman" w:eastAsia="Times New Roman" w:hAnsi="Times New Roman" w:cs="Times New Roman"/>
          <w:b/>
          <w:sz w:val="22"/>
          <w:szCs w:val="22"/>
        </w:rPr>
        <w:t>Carmen Gallo, University of Naples, ‘</w:t>
      </w:r>
      <w:r>
        <w:rPr>
          <w:rFonts w:ascii="Times New Roman" w:hAnsi="Times New Roman" w:cs="Times New Roman"/>
          <w:b/>
          <w:sz w:val="22"/>
          <w:szCs w:val="22"/>
        </w:rPr>
        <w:t>Sacred Words on Poetical Stage in</w:t>
      </w:r>
      <w:r w:rsidRPr="00E25CFF">
        <w:rPr>
          <w:rFonts w:ascii="Times New Roman" w:hAnsi="Times New Roman" w:cs="Times New Roman"/>
          <w:b/>
          <w:sz w:val="22"/>
          <w:szCs w:val="22"/>
        </w:rPr>
        <w:t xml:space="preserve"> Seventeenth-century Metaphysical Poetry’</w:t>
      </w:r>
    </w:p>
    <w:p w14:paraId="70E84E48" w14:textId="77777777" w:rsidR="006D0A96" w:rsidRPr="00E25CFF" w:rsidRDefault="006D0A96" w:rsidP="006D0A96">
      <w:pPr>
        <w:pStyle w:val="msonotelevel1"/>
        <w:jc w:val="both"/>
        <w:rPr>
          <w:sz w:val="22"/>
          <w:szCs w:val="22"/>
        </w:rPr>
      </w:pPr>
      <w:r>
        <w:rPr>
          <w:sz w:val="22"/>
          <w:szCs w:val="22"/>
        </w:rPr>
        <w:t xml:space="preserve">Metaphysical poetry often relies on its dramatic quality </w:t>
      </w:r>
      <w:r w:rsidRPr="00E25CFF">
        <w:rPr>
          <w:sz w:val="22"/>
          <w:szCs w:val="22"/>
        </w:rPr>
        <w:t>to represent the po</w:t>
      </w:r>
      <w:r>
        <w:rPr>
          <w:sz w:val="22"/>
          <w:szCs w:val="22"/>
        </w:rPr>
        <w:t>wer of the Word to make things ‘happen’ in the manner of</w:t>
      </w:r>
      <w:r w:rsidRPr="00E25CFF">
        <w:rPr>
          <w:sz w:val="22"/>
          <w:szCs w:val="22"/>
        </w:rPr>
        <w:t xml:space="preserve"> the Catholic transubstant</w:t>
      </w:r>
      <w:r>
        <w:rPr>
          <w:sz w:val="22"/>
          <w:szCs w:val="22"/>
        </w:rPr>
        <w:t>iat</w:t>
      </w:r>
      <w:r w:rsidRPr="00E25CFF">
        <w:rPr>
          <w:sz w:val="22"/>
          <w:szCs w:val="22"/>
        </w:rPr>
        <w:t>ion</w:t>
      </w:r>
      <w:r>
        <w:rPr>
          <w:sz w:val="22"/>
          <w:szCs w:val="22"/>
        </w:rPr>
        <w:t>. Though</w:t>
      </w:r>
      <w:r w:rsidRPr="00E25CFF">
        <w:rPr>
          <w:sz w:val="22"/>
          <w:szCs w:val="22"/>
        </w:rPr>
        <w:t xml:space="preserve"> denied by English Reformers</w:t>
      </w:r>
      <w:r>
        <w:rPr>
          <w:sz w:val="22"/>
          <w:szCs w:val="22"/>
        </w:rPr>
        <w:t>, transubstantiation</w:t>
      </w:r>
      <w:r w:rsidRPr="00E25CFF">
        <w:rPr>
          <w:sz w:val="22"/>
          <w:szCs w:val="22"/>
        </w:rPr>
        <w:t xml:space="preserve"> still </w:t>
      </w:r>
      <w:r>
        <w:rPr>
          <w:sz w:val="22"/>
          <w:szCs w:val="22"/>
        </w:rPr>
        <w:t>pervades the poetry of John Donne, George Herbert, and Richard Crashaw, amongst others, as a ‘real absence’,</w:t>
      </w:r>
      <w:r w:rsidRPr="00E25CFF">
        <w:rPr>
          <w:sz w:val="22"/>
          <w:szCs w:val="22"/>
        </w:rPr>
        <w:t xml:space="preserve"> </w:t>
      </w:r>
      <w:r>
        <w:rPr>
          <w:sz w:val="22"/>
          <w:szCs w:val="22"/>
        </w:rPr>
        <w:t xml:space="preserve">and remained </w:t>
      </w:r>
      <w:r w:rsidRPr="00E25CFF">
        <w:rPr>
          <w:sz w:val="22"/>
          <w:szCs w:val="22"/>
        </w:rPr>
        <w:t>crucial for the building of the English religious identity.</w:t>
      </w:r>
      <w:r>
        <w:rPr>
          <w:sz w:val="22"/>
          <w:szCs w:val="22"/>
        </w:rPr>
        <w:t xml:space="preserve"> The paper analyzes a selection of </w:t>
      </w:r>
      <w:r w:rsidRPr="00E25CFF">
        <w:rPr>
          <w:sz w:val="22"/>
          <w:szCs w:val="22"/>
        </w:rPr>
        <w:t>seventeenth-century</w:t>
      </w:r>
      <w:r>
        <w:rPr>
          <w:sz w:val="22"/>
          <w:szCs w:val="22"/>
        </w:rPr>
        <w:t xml:space="preserve"> English poets and their use of </w:t>
      </w:r>
      <w:r w:rsidRPr="00E25CFF">
        <w:rPr>
          <w:sz w:val="22"/>
          <w:szCs w:val="22"/>
        </w:rPr>
        <w:t xml:space="preserve">liturgical sources – from the </w:t>
      </w:r>
      <w:r w:rsidRPr="00E25CFF">
        <w:rPr>
          <w:i/>
          <w:iCs/>
          <w:sz w:val="22"/>
          <w:szCs w:val="22"/>
        </w:rPr>
        <w:t>Book of Common Prayer</w:t>
      </w:r>
      <w:r w:rsidRPr="00E25CFF">
        <w:rPr>
          <w:sz w:val="22"/>
          <w:szCs w:val="22"/>
        </w:rPr>
        <w:t xml:space="preserve"> to the </w:t>
      </w:r>
      <w:r w:rsidRPr="00E25CFF">
        <w:rPr>
          <w:i/>
          <w:iCs/>
          <w:sz w:val="22"/>
          <w:szCs w:val="22"/>
        </w:rPr>
        <w:t>Book of Hours</w:t>
      </w:r>
      <w:r w:rsidRPr="00E25CFF">
        <w:rPr>
          <w:sz w:val="22"/>
          <w:szCs w:val="22"/>
        </w:rPr>
        <w:t xml:space="preserve"> – to show how the Mass as a performativ</w:t>
      </w:r>
      <w:r>
        <w:rPr>
          <w:sz w:val="22"/>
          <w:szCs w:val="22"/>
        </w:rPr>
        <w:t xml:space="preserve">e and liturgical space </w:t>
      </w:r>
      <w:r w:rsidRPr="00E25CFF">
        <w:rPr>
          <w:sz w:val="22"/>
          <w:szCs w:val="22"/>
        </w:rPr>
        <w:t>survives in the dramatic quality and sac</w:t>
      </w:r>
      <w:r>
        <w:rPr>
          <w:sz w:val="22"/>
          <w:szCs w:val="22"/>
        </w:rPr>
        <w:t xml:space="preserve">ramental representation of poems, as </w:t>
      </w:r>
      <w:r w:rsidRPr="00E25CFF">
        <w:rPr>
          <w:sz w:val="22"/>
          <w:szCs w:val="22"/>
        </w:rPr>
        <w:t>a sort of nostalgia for a (more miraculous) time in which words and deeds were bound by a supernatural connection of divine correspondence</w:t>
      </w:r>
      <w:r>
        <w:rPr>
          <w:sz w:val="22"/>
          <w:szCs w:val="22"/>
        </w:rPr>
        <w:t>s between the macrocosm and microcosm. At the start of an age</w:t>
      </w:r>
      <w:r w:rsidRPr="00E25CFF">
        <w:rPr>
          <w:sz w:val="22"/>
          <w:szCs w:val="22"/>
        </w:rPr>
        <w:t xml:space="preserve"> of </w:t>
      </w:r>
      <w:r>
        <w:rPr>
          <w:sz w:val="22"/>
          <w:szCs w:val="22"/>
        </w:rPr>
        <w:t xml:space="preserve">increased </w:t>
      </w:r>
      <w:r w:rsidRPr="00E25CFF">
        <w:rPr>
          <w:sz w:val="22"/>
          <w:szCs w:val="22"/>
        </w:rPr>
        <w:t>secularization, metaphysical poetry offers religious rh</w:t>
      </w:r>
      <w:r>
        <w:rPr>
          <w:sz w:val="22"/>
          <w:szCs w:val="22"/>
        </w:rPr>
        <w:t xml:space="preserve">etoric a last, </w:t>
      </w:r>
      <w:r w:rsidRPr="00E25CFF">
        <w:rPr>
          <w:sz w:val="22"/>
          <w:szCs w:val="22"/>
        </w:rPr>
        <w:t>often even</w:t>
      </w:r>
      <w:r>
        <w:rPr>
          <w:sz w:val="22"/>
          <w:szCs w:val="22"/>
        </w:rPr>
        <w:t xml:space="preserve"> a profane,</w:t>
      </w:r>
      <w:r w:rsidRPr="00E25CFF">
        <w:rPr>
          <w:sz w:val="22"/>
          <w:szCs w:val="22"/>
        </w:rPr>
        <w:t xml:space="preserve"> </w:t>
      </w:r>
      <w:r>
        <w:rPr>
          <w:sz w:val="22"/>
          <w:szCs w:val="22"/>
        </w:rPr>
        <w:t>opportunity to</w:t>
      </w:r>
      <w:r w:rsidRPr="00E25CFF">
        <w:rPr>
          <w:sz w:val="22"/>
          <w:szCs w:val="22"/>
        </w:rPr>
        <w:t xml:space="preserve"> still cele</w:t>
      </w:r>
      <w:r>
        <w:rPr>
          <w:sz w:val="22"/>
          <w:szCs w:val="22"/>
        </w:rPr>
        <w:t>brate the miracle of sacraments -</w:t>
      </w:r>
      <w:r w:rsidRPr="00E25CFF">
        <w:rPr>
          <w:sz w:val="22"/>
          <w:szCs w:val="22"/>
        </w:rPr>
        <w:t xml:space="preserve"> </w:t>
      </w:r>
      <w:r>
        <w:rPr>
          <w:sz w:val="22"/>
          <w:szCs w:val="22"/>
        </w:rPr>
        <w:t xml:space="preserve">the Eucharist above all – in a now </w:t>
      </w:r>
      <w:r w:rsidRPr="00E25CFF">
        <w:rPr>
          <w:sz w:val="22"/>
          <w:szCs w:val="22"/>
        </w:rPr>
        <w:t>private space of liturgical performance.</w:t>
      </w:r>
    </w:p>
    <w:p w14:paraId="1B1012A6" w14:textId="77777777" w:rsidR="006D0A96" w:rsidRPr="0024358A" w:rsidRDefault="006D0A96" w:rsidP="00684F64">
      <w:pPr>
        <w:pStyle w:val="ListParagraph"/>
        <w:numPr>
          <w:ilvl w:val="0"/>
          <w:numId w:val="2"/>
        </w:numPr>
        <w:rPr>
          <w:rFonts w:ascii="Times New Roman" w:hAnsi="Times New Roman" w:cs="Times New Roman"/>
          <w:i/>
          <w:sz w:val="22"/>
          <w:szCs w:val="22"/>
        </w:rPr>
      </w:pPr>
      <w:r w:rsidRPr="0024358A">
        <w:rPr>
          <w:rFonts w:ascii="Times New Roman" w:hAnsi="Times New Roman" w:cs="Times New Roman"/>
          <w:b/>
          <w:sz w:val="22"/>
          <w:szCs w:val="22"/>
        </w:rPr>
        <w:t>Alison Searle, University of Sydney, ‘</w:t>
      </w:r>
      <w:r w:rsidRPr="0024358A">
        <w:rPr>
          <w:rFonts w:ascii="Times New Roman" w:hAnsi="Times New Roman" w:cs="Times New Roman"/>
          <w:sz w:val="22"/>
          <w:szCs w:val="22"/>
        </w:rPr>
        <w:t> </w:t>
      </w:r>
      <w:r w:rsidRPr="0024358A">
        <w:rPr>
          <w:rFonts w:ascii="Times New Roman" w:hAnsi="Times New Roman" w:cs="Times New Roman"/>
          <w:b/>
          <w:sz w:val="22"/>
          <w:szCs w:val="22"/>
        </w:rPr>
        <w:t>Letters, Journals and (Auto)biography: Literary Performances of Religious Nonconformity in Homes, Prisons and Meeting Places’</w:t>
      </w:r>
    </w:p>
    <w:p w14:paraId="52A832C2" w14:textId="77777777" w:rsidR="006D0A96" w:rsidRDefault="006D0A96" w:rsidP="006D0A96">
      <w:pPr>
        <w:jc w:val="both"/>
        <w:rPr>
          <w:rFonts w:ascii="Times New Roman" w:hAnsi="Times New Roman" w:cs="Times New Roman"/>
          <w:sz w:val="22"/>
          <w:szCs w:val="22"/>
        </w:rPr>
      </w:pPr>
    </w:p>
    <w:p w14:paraId="19B02F1F" w14:textId="77777777" w:rsidR="006D0A96" w:rsidRPr="0024358A" w:rsidRDefault="006D0A96" w:rsidP="006D0A96">
      <w:pPr>
        <w:jc w:val="both"/>
        <w:rPr>
          <w:rFonts w:ascii="Times New Roman" w:hAnsi="Times New Roman" w:cs="Times New Roman"/>
          <w:sz w:val="22"/>
          <w:szCs w:val="22"/>
        </w:rPr>
      </w:pPr>
      <w:r w:rsidRPr="0024358A">
        <w:rPr>
          <w:rFonts w:ascii="Times New Roman" w:hAnsi="Times New Roman" w:cs="Times New Roman"/>
          <w:sz w:val="22"/>
          <w:szCs w:val="22"/>
        </w:rPr>
        <w:t>Religious nonconformity was a legal category created in England f</w:t>
      </w:r>
      <w:r>
        <w:rPr>
          <w:rFonts w:ascii="Times New Roman" w:hAnsi="Times New Roman" w:cs="Times New Roman"/>
          <w:sz w:val="22"/>
          <w:szCs w:val="22"/>
        </w:rPr>
        <w:t>ollowing the Act of Uniformity in 1662,</w:t>
      </w:r>
      <w:r w:rsidRPr="0024358A">
        <w:rPr>
          <w:rFonts w:ascii="Times New Roman" w:hAnsi="Times New Roman" w:cs="Times New Roman"/>
          <w:sz w:val="22"/>
          <w:szCs w:val="22"/>
        </w:rPr>
        <w:t xml:space="preserve"> when approximately </w:t>
      </w:r>
      <w:r>
        <w:rPr>
          <w:rFonts w:ascii="Times New Roman" w:hAnsi="Times New Roman" w:cs="Times New Roman"/>
          <w:sz w:val="22"/>
          <w:szCs w:val="22"/>
        </w:rPr>
        <w:t>2,000</w:t>
      </w:r>
      <w:r w:rsidRPr="0024358A">
        <w:rPr>
          <w:rFonts w:ascii="Times New Roman" w:hAnsi="Times New Roman" w:cs="Times New Roman"/>
          <w:sz w:val="22"/>
          <w:szCs w:val="22"/>
        </w:rPr>
        <w:t xml:space="preserve"> ministers refused to conform to the ecclesiastical and liturgical structure of the newly reconstituted Church of England.</w:t>
      </w:r>
      <w:r>
        <w:rPr>
          <w:rFonts w:ascii="Times New Roman" w:hAnsi="Times New Roman" w:cs="Times New Roman"/>
          <w:sz w:val="22"/>
          <w:szCs w:val="22"/>
        </w:rPr>
        <w:t xml:space="preserve"> This paper </w:t>
      </w:r>
      <w:r w:rsidRPr="0024358A">
        <w:rPr>
          <w:rFonts w:ascii="Times New Roman" w:hAnsi="Times New Roman" w:cs="Times New Roman"/>
          <w:sz w:val="22"/>
          <w:szCs w:val="22"/>
        </w:rPr>
        <w:t>examine</w:t>
      </w:r>
      <w:r>
        <w:rPr>
          <w:rFonts w:ascii="Times New Roman" w:hAnsi="Times New Roman" w:cs="Times New Roman"/>
          <w:sz w:val="22"/>
          <w:szCs w:val="22"/>
        </w:rPr>
        <w:t>s</w:t>
      </w:r>
      <w:r w:rsidRPr="0024358A">
        <w:rPr>
          <w:rFonts w:ascii="Times New Roman" w:hAnsi="Times New Roman" w:cs="Times New Roman"/>
          <w:sz w:val="22"/>
          <w:szCs w:val="22"/>
        </w:rPr>
        <w:t xml:space="preserve"> the various ways in which men, women</w:t>
      </w:r>
      <w:r>
        <w:rPr>
          <w:rFonts w:ascii="Times New Roman" w:hAnsi="Times New Roman" w:cs="Times New Roman"/>
          <w:sz w:val="22"/>
          <w:szCs w:val="22"/>
        </w:rPr>
        <w:t>,</w:t>
      </w:r>
      <w:r w:rsidRPr="0024358A">
        <w:rPr>
          <w:rFonts w:ascii="Times New Roman" w:hAnsi="Times New Roman" w:cs="Times New Roman"/>
          <w:sz w:val="22"/>
          <w:szCs w:val="22"/>
        </w:rPr>
        <w:t xml:space="preserve"> and children negotiated the unchartered and locally variegated domestic, religious</w:t>
      </w:r>
      <w:r>
        <w:rPr>
          <w:rFonts w:ascii="Times New Roman" w:hAnsi="Times New Roman" w:cs="Times New Roman"/>
          <w:sz w:val="22"/>
          <w:szCs w:val="22"/>
        </w:rPr>
        <w:t>, and criminaliz</w:t>
      </w:r>
      <w:r w:rsidRPr="0024358A">
        <w:rPr>
          <w:rFonts w:ascii="Times New Roman" w:hAnsi="Times New Roman" w:cs="Times New Roman"/>
          <w:sz w:val="22"/>
          <w:szCs w:val="22"/>
        </w:rPr>
        <w:t>ed spaces established by this Act of Parliament and its implications for the performance of their newly defined (and often unwanted) ident</w:t>
      </w:r>
      <w:r>
        <w:rPr>
          <w:rFonts w:ascii="Times New Roman" w:hAnsi="Times New Roman" w:cs="Times New Roman"/>
          <w:sz w:val="22"/>
          <w:szCs w:val="22"/>
        </w:rPr>
        <w:t xml:space="preserve">ity as ‘nonconformists’. It </w:t>
      </w:r>
      <w:r w:rsidRPr="0024358A">
        <w:rPr>
          <w:rFonts w:ascii="Times New Roman" w:hAnsi="Times New Roman" w:cs="Times New Roman"/>
          <w:sz w:val="22"/>
          <w:szCs w:val="22"/>
        </w:rPr>
        <w:t>explore</w:t>
      </w:r>
      <w:r>
        <w:rPr>
          <w:rFonts w:ascii="Times New Roman" w:hAnsi="Times New Roman" w:cs="Times New Roman"/>
          <w:sz w:val="22"/>
          <w:szCs w:val="22"/>
        </w:rPr>
        <w:t>s</w:t>
      </w:r>
      <w:r w:rsidRPr="0024358A">
        <w:rPr>
          <w:rFonts w:ascii="Times New Roman" w:hAnsi="Times New Roman" w:cs="Times New Roman"/>
          <w:sz w:val="22"/>
          <w:szCs w:val="22"/>
        </w:rPr>
        <w:t xml:space="preserve"> the performance of nonconformity thro</w:t>
      </w:r>
      <w:r>
        <w:rPr>
          <w:rFonts w:ascii="Times New Roman" w:hAnsi="Times New Roman" w:cs="Times New Roman"/>
          <w:sz w:val="22"/>
          <w:szCs w:val="22"/>
        </w:rPr>
        <w:t>ugh three case studies:</w:t>
      </w:r>
      <w:r w:rsidRPr="0024358A">
        <w:rPr>
          <w:rFonts w:ascii="Times New Roman" w:hAnsi="Times New Roman" w:cs="Times New Roman"/>
          <w:sz w:val="22"/>
          <w:szCs w:val="22"/>
        </w:rPr>
        <w:t xml:space="preserve"> the courtship </w:t>
      </w:r>
      <w:r>
        <w:rPr>
          <w:rFonts w:ascii="Times New Roman" w:hAnsi="Times New Roman" w:cs="Times New Roman"/>
          <w:sz w:val="22"/>
          <w:szCs w:val="22"/>
        </w:rPr>
        <w:t xml:space="preserve">and marriage </w:t>
      </w:r>
      <w:r w:rsidRPr="0024358A">
        <w:rPr>
          <w:rFonts w:ascii="Times New Roman" w:hAnsi="Times New Roman" w:cs="Times New Roman"/>
          <w:sz w:val="22"/>
          <w:szCs w:val="22"/>
        </w:rPr>
        <w:t>of Mary Smith and Robert</w:t>
      </w:r>
      <w:r>
        <w:rPr>
          <w:rFonts w:ascii="Times New Roman" w:hAnsi="Times New Roman" w:cs="Times New Roman"/>
          <w:sz w:val="22"/>
          <w:szCs w:val="22"/>
        </w:rPr>
        <w:t>;</w:t>
      </w:r>
      <w:r w:rsidRPr="0024358A">
        <w:rPr>
          <w:rFonts w:ascii="Times New Roman" w:hAnsi="Times New Roman" w:cs="Times New Roman"/>
          <w:sz w:val="22"/>
          <w:szCs w:val="22"/>
        </w:rPr>
        <w:t xml:space="preserve"> the relationship of Elianor and Owen Stockton, </w:t>
      </w:r>
      <w:r>
        <w:rPr>
          <w:rFonts w:ascii="Times New Roman" w:hAnsi="Times New Roman" w:cs="Times New Roman"/>
          <w:sz w:val="22"/>
          <w:szCs w:val="22"/>
        </w:rPr>
        <w:t xml:space="preserve">and the marriage of </w:t>
      </w:r>
      <w:r w:rsidRPr="0024358A">
        <w:rPr>
          <w:rFonts w:ascii="Times New Roman" w:hAnsi="Times New Roman" w:cs="Times New Roman"/>
          <w:sz w:val="22"/>
          <w:szCs w:val="22"/>
        </w:rPr>
        <w:t>Mary and Christopher Love Cumulatively, these three case studies provide an empirical basis on which the literary performan</w:t>
      </w:r>
      <w:r>
        <w:rPr>
          <w:rFonts w:ascii="Times New Roman" w:hAnsi="Times New Roman" w:cs="Times New Roman"/>
          <w:sz w:val="22"/>
          <w:szCs w:val="22"/>
        </w:rPr>
        <w:t xml:space="preserve">ce of religious nonconformity - </w:t>
      </w:r>
      <w:r w:rsidRPr="0024358A">
        <w:rPr>
          <w:rFonts w:ascii="Times New Roman" w:hAnsi="Times New Roman" w:cs="Times New Roman"/>
          <w:sz w:val="22"/>
          <w:szCs w:val="22"/>
        </w:rPr>
        <w:t>through the genres of letters, journals</w:t>
      </w:r>
      <w:r>
        <w:rPr>
          <w:rFonts w:ascii="Times New Roman" w:hAnsi="Times New Roman" w:cs="Times New Roman"/>
          <w:sz w:val="22"/>
          <w:szCs w:val="22"/>
        </w:rPr>
        <w:t>, and (auto)biography -</w:t>
      </w:r>
      <w:r w:rsidRPr="0024358A">
        <w:rPr>
          <w:rFonts w:ascii="Times New Roman" w:hAnsi="Times New Roman" w:cs="Times New Roman"/>
          <w:sz w:val="22"/>
          <w:szCs w:val="22"/>
        </w:rPr>
        <w:t xml:space="preserve"> can be mapped and explored in the diverse spaces represented by homes, prisons</w:t>
      </w:r>
      <w:r>
        <w:rPr>
          <w:rFonts w:ascii="Times New Roman" w:hAnsi="Times New Roman" w:cs="Times New Roman"/>
          <w:sz w:val="22"/>
          <w:szCs w:val="22"/>
        </w:rPr>
        <w:t>,</w:t>
      </w:r>
      <w:r w:rsidRPr="0024358A">
        <w:rPr>
          <w:rFonts w:ascii="Times New Roman" w:hAnsi="Times New Roman" w:cs="Times New Roman"/>
          <w:sz w:val="22"/>
          <w:szCs w:val="22"/>
        </w:rPr>
        <w:t xml:space="preserve"> and meeting places. </w:t>
      </w:r>
    </w:p>
    <w:p w14:paraId="170C684B" w14:textId="77777777" w:rsidR="006D0A96" w:rsidRDefault="006D0A96" w:rsidP="006D0A96">
      <w:pPr>
        <w:jc w:val="both"/>
        <w:rPr>
          <w:rFonts w:ascii="Times New Roman" w:hAnsi="Times New Roman" w:cs="Times New Roman"/>
          <w:sz w:val="22"/>
          <w:szCs w:val="22"/>
        </w:rPr>
      </w:pPr>
    </w:p>
    <w:p w14:paraId="5209C948" w14:textId="77777777" w:rsidR="006D0A96" w:rsidRPr="002A33A6" w:rsidRDefault="006D0A96" w:rsidP="00684F64">
      <w:pPr>
        <w:pStyle w:val="ListParagraph"/>
        <w:numPr>
          <w:ilvl w:val="0"/>
          <w:numId w:val="2"/>
        </w:numPr>
        <w:rPr>
          <w:rFonts w:ascii="Times New Roman" w:eastAsiaTheme="minorHAnsi" w:hAnsi="Times New Roman" w:cs="Times New Roman"/>
          <w:b/>
          <w:sz w:val="22"/>
          <w:szCs w:val="22"/>
        </w:rPr>
      </w:pPr>
      <w:r w:rsidRPr="002A33A6">
        <w:rPr>
          <w:rFonts w:ascii="Times New Roman" w:eastAsiaTheme="minorHAnsi" w:hAnsi="Times New Roman" w:cs="Times New Roman"/>
          <w:b/>
          <w:sz w:val="22"/>
          <w:szCs w:val="22"/>
          <w:lang w:eastAsia="en-GB"/>
        </w:rPr>
        <w:t>David Walker, University of Northumbria, ‘</w:t>
      </w:r>
      <w:r w:rsidRPr="002A33A6">
        <w:rPr>
          <w:rFonts w:ascii="Times New Roman" w:eastAsiaTheme="minorHAnsi" w:hAnsi="Times New Roman" w:cs="Times New Roman"/>
          <w:b/>
          <w:sz w:val="22"/>
          <w:szCs w:val="22"/>
        </w:rPr>
        <w:t>John Bunyan: Prison, the New Jerusalem and Performative Space’</w:t>
      </w:r>
    </w:p>
    <w:p w14:paraId="5C7BA64C" w14:textId="77777777" w:rsidR="006D0A96" w:rsidRPr="002A33A6" w:rsidRDefault="006D0A96" w:rsidP="006D0A96">
      <w:pPr>
        <w:rPr>
          <w:rFonts w:ascii="Times New Roman" w:eastAsiaTheme="minorHAnsi" w:hAnsi="Times New Roman" w:cs="Times New Roman"/>
          <w:sz w:val="22"/>
          <w:szCs w:val="22"/>
          <w:lang w:eastAsia="en-GB"/>
        </w:rPr>
      </w:pPr>
    </w:p>
    <w:p w14:paraId="0EA794F8" w14:textId="77777777" w:rsidR="006D0A96" w:rsidRDefault="006D0A96" w:rsidP="006D0A96">
      <w:pPr>
        <w:rPr>
          <w:rFonts w:ascii="Times New Roman" w:eastAsiaTheme="minorHAnsi" w:hAnsi="Times New Roman" w:cs="Times New Roman"/>
          <w:sz w:val="22"/>
          <w:szCs w:val="22"/>
        </w:rPr>
      </w:pPr>
      <w:r w:rsidRPr="002A33A6">
        <w:rPr>
          <w:rFonts w:ascii="Times New Roman" w:eastAsiaTheme="minorHAnsi" w:hAnsi="Times New Roman" w:cs="Times New Roman"/>
          <w:sz w:val="22"/>
          <w:szCs w:val="22"/>
        </w:rPr>
        <w:t xml:space="preserve">In November 1660 John Bunyan was arrested for holding a conventicle, and in 1661, for refusing to cease preaching, was imprisoned for an initial 3 months in Bedford. This sentence was extended to 12 years. Other nonconformist luminaries like Richard </w:t>
      </w:r>
      <w:r>
        <w:rPr>
          <w:rFonts w:ascii="Times New Roman" w:eastAsiaTheme="minorHAnsi" w:hAnsi="Times New Roman" w:cs="Times New Roman"/>
          <w:sz w:val="22"/>
          <w:szCs w:val="22"/>
        </w:rPr>
        <w:t xml:space="preserve">Baxter </w:t>
      </w:r>
      <w:r w:rsidRPr="002A33A6">
        <w:rPr>
          <w:rFonts w:ascii="Times New Roman" w:eastAsiaTheme="minorHAnsi" w:hAnsi="Times New Roman" w:cs="Times New Roman"/>
          <w:sz w:val="22"/>
          <w:szCs w:val="22"/>
        </w:rPr>
        <w:t>were deprived of their living by the strictures of the 1662 Act of Uniformi</w:t>
      </w:r>
      <w:r>
        <w:rPr>
          <w:rFonts w:ascii="Times New Roman" w:eastAsiaTheme="minorHAnsi" w:hAnsi="Times New Roman" w:cs="Times New Roman"/>
          <w:sz w:val="22"/>
          <w:szCs w:val="22"/>
        </w:rPr>
        <w:t>ty</w:t>
      </w:r>
      <w:r w:rsidRPr="002A33A6">
        <w:rPr>
          <w:rFonts w:ascii="Times New Roman" w:eastAsiaTheme="minorHAnsi" w:hAnsi="Times New Roman" w:cs="Times New Roman"/>
          <w:sz w:val="22"/>
          <w:szCs w:val="22"/>
        </w:rPr>
        <w:t xml:space="preserve">. Many too shared Bunyan’s unjust fate as prisoners of conscience in Restoration prisons. </w:t>
      </w:r>
      <w:r>
        <w:rPr>
          <w:rFonts w:ascii="Times New Roman" w:eastAsiaTheme="minorHAnsi" w:hAnsi="Times New Roman" w:cs="Times New Roman"/>
          <w:sz w:val="22"/>
          <w:szCs w:val="22"/>
        </w:rPr>
        <w:t xml:space="preserve"> </w:t>
      </w:r>
      <w:r w:rsidRPr="002A33A6">
        <w:rPr>
          <w:rFonts w:ascii="Times New Roman" w:eastAsiaTheme="minorHAnsi" w:hAnsi="Times New Roman" w:cs="Times New Roman"/>
          <w:sz w:val="22"/>
          <w:szCs w:val="22"/>
        </w:rPr>
        <w:t xml:space="preserve">Bunyan’s works </w:t>
      </w:r>
      <w:r>
        <w:rPr>
          <w:rFonts w:ascii="Times New Roman" w:eastAsiaTheme="minorHAnsi" w:hAnsi="Times New Roman" w:cs="Times New Roman"/>
          <w:sz w:val="22"/>
          <w:szCs w:val="22"/>
        </w:rPr>
        <w:t xml:space="preserve">repeatedly </w:t>
      </w:r>
      <w:r w:rsidRPr="002A33A6">
        <w:rPr>
          <w:rFonts w:ascii="Times New Roman" w:eastAsiaTheme="minorHAnsi" w:hAnsi="Times New Roman" w:cs="Times New Roman"/>
          <w:sz w:val="22"/>
          <w:szCs w:val="22"/>
        </w:rPr>
        <w:t>offer a millenarian vision of the perfect city that stands in stark contrast to the early modern urban space with which he was familia</w:t>
      </w:r>
      <w:r>
        <w:rPr>
          <w:rFonts w:ascii="Times New Roman" w:eastAsiaTheme="minorHAnsi" w:hAnsi="Times New Roman" w:cs="Times New Roman"/>
          <w:sz w:val="22"/>
          <w:szCs w:val="22"/>
        </w:rPr>
        <w:t xml:space="preserve">r. The figure of the city looms large in Bunyan’s writing: </w:t>
      </w:r>
      <w:r w:rsidRPr="002A33A6">
        <w:rPr>
          <w:rFonts w:ascii="Times New Roman" w:eastAsiaTheme="minorHAnsi" w:hAnsi="Times New Roman" w:cs="Times New Roman"/>
          <w:sz w:val="22"/>
          <w:szCs w:val="22"/>
        </w:rPr>
        <w:t xml:space="preserve">Christian makes his famous journey from one city to another in </w:t>
      </w:r>
      <w:r w:rsidRPr="002A33A6">
        <w:rPr>
          <w:rFonts w:ascii="Times New Roman" w:eastAsiaTheme="minorHAnsi" w:hAnsi="Times New Roman" w:cs="Times New Roman"/>
          <w:i/>
          <w:sz w:val="22"/>
          <w:szCs w:val="22"/>
        </w:rPr>
        <w:t>The Pilgrim’s Progress</w:t>
      </w:r>
      <w:r w:rsidRPr="002A33A6">
        <w:rPr>
          <w:rFonts w:ascii="Times New Roman" w:eastAsiaTheme="minorHAnsi" w:hAnsi="Times New Roman" w:cs="Times New Roman"/>
          <w:sz w:val="22"/>
          <w:szCs w:val="22"/>
        </w:rPr>
        <w:t xml:space="preserve">; the topography of his battle allegory </w:t>
      </w:r>
      <w:r w:rsidRPr="002A33A6">
        <w:rPr>
          <w:rFonts w:ascii="Times New Roman" w:eastAsiaTheme="minorHAnsi" w:hAnsi="Times New Roman" w:cs="Times New Roman"/>
          <w:i/>
          <w:sz w:val="22"/>
          <w:szCs w:val="22"/>
        </w:rPr>
        <w:t>The Holy</w:t>
      </w:r>
      <w:r w:rsidRPr="002A33A6">
        <w:rPr>
          <w:rFonts w:ascii="Times New Roman" w:eastAsiaTheme="minorHAnsi" w:hAnsi="Times New Roman" w:cs="Times New Roman"/>
          <w:sz w:val="22"/>
          <w:szCs w:val="22"/>
        </w:rPr>
        <w:t xml:space="preserve"> </w:t>
      </w:r>
      <w:r w:rsidRPr="002A33A6">
        <w:rPr>
          <w:rFonts w:ascii="Times New Roman" w:eastAsiaTheme="minorHAnsi" w:hAnsi="Times New Roman" w:cs="Times New Roman"/>
          <w:i/>
          <w:sz w:val="22"/>
          <w:szCs w:val="22"/>
        </w:rPr>
        <w:t>War</w:t>
      </w:r>
      <w:r>
        <w:rPr>
          <w:rFonts w:ascii="Times New Roman" w:eastAsiaTheme="minorHAnsi" w:hAnsi="Times New Roman" w:cs="Times New Roman"/>
          <w:sz w:val="22"/>
          <w:szCs w:val="22"/>
        </w:rPr>
        <w:t xml:space="preserve"> is recogniz</w:t>
      </w:r>
      <w:r w:rsidRPr="002A33A6">
        <w:rPr>
          <w:rFonts w:ascii="Times New Roman" w:eastAsiaTheme="minorHAnsi" w:hAnsi="Times New Roman" w:cs="Times New Roman"/>
          <w:sz w:val="22"/>
          <w:szCs w:val="22"/>
        </w:rPr>
        <w:t>able as London; and the degenerate lifestyle with which London was often credited is the defining ch</w:t>
      </w:r>
      <w:r>
        <w:rPr>
          <w:rFonts w:ascii="Times New Roman" w:eastAsiaTheme="minorHAnsi" w:hAnsi="Times New Roman" w:cs="Times New Roman"/>
          <w:sz w:val="22"/>
          <w:szCs w:val="22"/>
        </w:rPr>
        <w:t>aracteristic leading to</w:t>
      </w:r>
      <w:r w:rsidRPr="002A33A6">
        <w:rPr>
          <w:rFonts w:ascii="Times New Roman" w:eastAsiaTheme="minorHAnsi" w:hAnsi="Times New Roman" w:cs="Times New Roman"/>
          <w:sz w:val="22"/>
          <w:szCs w:val="22"/>
        </w:rPr>
        <w:t xml:space="preserve"> a bad demise for the protagonist in </w:t>
      </w:r>
      <w:r w:rsidRPr="002A33A6">
        <w:rPr>
          <w:rFonts w:ascii="Times New Roman" w:eastAsiaTheme="minorHAnsi" w:hAnsi="Times New Roman" w:cs="Times New Roman"/>
          <w:i/>
          <w:sz w:val="22"/>
          <w:szCs w:val="22"/>
        </w:rPr>
        <w:t>The Life and Death of Mr Badman</w:t>
      </w:r>
      <w:r w:rsidRPr="002A33A6">
        <w:rPr>
          <w:rFonts w:ascii="Times New Roman" w:eastAsiaTheme="minorHAnsi" w:hAnsi="Times New Roman" w:cs="Times New Roman"/>
          <w:sz w:val="22"/>
          <w:szCs w:val="22"/>
        </w:rPr>
        <w:t>.</w:t>
      </w:r>
      <w:r>
        <w:rPr>
          <w:rFonts w:ascii="Times New Roman" w:eastAsiaTheme="minorHAnsi" w:hAnsi="Times New Roman" w:cs="Times New Roman"/>
          <w:sz w:val="22"/>
          <w:szCs w:val="22"/>
        </w:rPr>
        <w:t xml:space="preserve"> In</w:t>
      </w:r>
      <w:r w:rsidRPr="002A33A6">
        <w:rPr>
          <w:rFonts w:ascii="Times New Roman" w:eastAsiaTheme="minorHAnsi" w:hAnsi="Times New Roman" w:cs="Times New Roman"/>
          <w:sz w:val="22"/>
          <w:szCs w:val="22"/>
        </w:rPr>
        <w:t xml:space="preserve"> the 1660s B</w:t>
      </w:r>
      <w:r>
        <w:rPr>
          <w:rFonts w:ascii="Times New Roman" w:eastAsiaTheme="minorHAnsi" w:hAnsi="Times New Roman" w:cs="Times New Roman"/>
          <w:sz w:val="22"/>
          <w:szCs w:val="22"/>
        </w:rPr>
        <w:t>unyan was intensely productive -</w:t>
      </w:r>
      <w:r w:rsidRPr="002A33A6">
        <w:rPr>
          <w:rFonts w:ascii="Times New Roman" w:eastAsiaTheme="minorHAnsi" w:hAnsi="Times New Roman" w:cs="Times New Roman"/>
          <w:sz w:val="22"/>
          <w:szCs w:val="22"/>
        </w:rPr>
        <w:t xml:space="preserve"> writing theologi</w:t>
      </w:r>
      <w:r>
        <w:rPr>
          <w:rFonts w:ascii="Times New Roman" w:eastAsiaTheme="minorHAnsi" w:hAnsi="Times New Roman" w:cs="Times New Roman"/>
          <w:sz w:val="22"/>
          <w:szCs w:val="22"/>
        </w:rPr>
        <w:t xml:space="preserve">cal treatises, </w:t>
      </w:r>
      <w:r w:rsidRPr="002A33A6">
        <w:rPr>
          <w:rFonts w:ascii="Times New Roman" w:eastAsiaTheme="minorHAnsi" w:hAnsi="Times New Roman" w:cs="Times New Roman"/>
          <w:i/>
          <w:sz w:val="22"/>
          <w:szCs w:val="22"/>
        </w:rPr>
        <w:t xml:space="preserve">Grace Abounding to the Chief of Sinners </w:t>
      </w:r>
      <w:r w:rsidRPr="002A33A6">
        <w:rPr>
          <w:rFonts w:ascii="Times New Roman" w:eastAsiaTheme="minorHAnsi" w:hAnsi="Times New Roman" w:cs="Times New Roman"/>
          <w:sz w:val="22"/>
          <w:szCs w:val="22"/>
        </w:rPr>
        <w:t xml:space="preserve">(1666), and most, if not all of </w:t>
      </w:r>
      <w:r w:rsidRPr="002A33A6">
        <w:rPr>
          <w:rFonts w:ascii="Times New Roman" w:eastAsiaTheme="minorHAnsi" w:hAnsi="Times New Roman" w:cs="Times New Roman"/>
          <w:i/>
          <w:sz w:val="22"/>
          <w:szCs w:val="22"/>
        </w:rPr>
        <w:t>The Pilgrim’s Progress</w:t>
      </w:r>
      <w:r w:rsidRPr="002A33A6">
        <w:rPr>
          <w:rFonts w:ascii="Times New Roman" w:eastAsiaTheme="minorHAnsi" w:hAnsi="Times New Roman" w:cs="Times New Roman"/>
          <w:sz w:val="22"/>
          <w:szCs w:val="22"/>
        </w:rPr>
        <w:t xml:space="preserve">. He also authored millenarian works such as </w:t>
      </w:r>
      <w:r w:rsidRPr="002A33A6">
        <w:rPr>
          <w:rFonts w:ascii="Times New Roman" w:eastAsiaTheme="minorHAnsi" w:hAnsi="Times New Roman" w:cs="Times New Roman"/>
          <w:i/>
          <w:sz w:val="22"/>
          <w:szCs w:val="22"/>
        </w:rPr>
        <w:t>The Holy City, or, the New Jerusalem</w:t>
      </w:r>
      <w:r w:rsidRPr="002A33A6">
        <w:rPr>
          <w:rFonts w:ascii="Times New Roman" w:eastAsiaTheme="minorHAnsi" w:hAnsi="Times New Roman" w:cs="Times New Roman"/>
          <w:sz w:val="22"/>
          <w:szCs w:val="22"/>
        </w:rPr>
        <w:t xml:space="preserve"> (1665), a sermon for the imprisoned godly based on a close reading of chapters 21 and 22 of the Book of Revelation. Bunyan was an acknowledged and formidable scriptural literalist. He also deploys language and imagery drawn from the commercial, legal</w:t>
      </w:r>
      <w:r>
        <w:rPr>
          <w:rFonts w:ascii="Times New Roman" w:eastAsiaTheme="minorHAnsi" w:hAnsi="Times New Roman" w:cs="Times New Roman"/>
          <w:sz w:val="22"/>
          <w:szCs w:val="22"/>
        </w:rPr>
        <w:t>,</w:t>
      </w:r>
      <w:r w:rsidRPr="002A33A6">
        <w:rPr>
          <w:rFonts w:ascii="Times New Roman" w:eastAsiaTheme="minorHAnsi" w:hAnsi="Times New Roman" w:cs="Times New Roman"/>
          <w:sz w:val="22"/>
          <w:szCs w:val="22"/>
        </w:rPr>
        <w:t xml:space="preserve"> and material world to support and enhance the apocalyptic </w:t>
      </w:r>
      <w:r>
        <w:rPr>
          <w:rFonts w:ascii="Times New Roman" w:eastAsiaTheme="minorHAnsi" w:hAnsi="Times New Roman" w:cs="Times New Roman"/>
          <w:sz w:val="22"/>
          <w:szCs w:val="22"/>
        </w:rPr>
        <w:t xml:space="preserve">rhetoric with which the </w:t>
      </w:r>
      <w:r w:rsidRPr="002A33A6">
        <w:rPr>
          <w:rFonts w:ascii="Times New Roman" w:eastAsiaTheme="minorHAnsi" w:hAnsi="Times New Roman" w:cs="Times New Roman"/>
          <w:i/>
          <w:sz w:val="22"/>
          <w:szCs w:val="22"/>
        </w:rPr>
        <w:t xml:space="preserve">The Holy City </w:t>
      </w:r>
      <w:r>
        <w:rPr>
          <w:rFonts w:ascii="Times New Roman" w:eastAsiaTheme="minorHAnsi" w:hAnsi="Times New Roman" w:cs="Times New Roman"/>
          <w:sz w:val="22"/>
          <w:szCs w:val="22"/>
        </w:rPr>
        <w:t>abounds.</w:t>
      </w:r>
      <w:r w:rsidRPr="002A33A6">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This paper analyz</w:t>
      </w:r>
      <w:r w:rsidRPr="002A33A6">
        <w:rPr>
          <w:rFonts w:ascii="Times New Roman" w:eastAsiaTheme="minorHAnsi" w:hAnsi="Times New Roman" w:cs="Times New Roman"/>
          <w:sz w:val="22"/>
          <w:szCs w:val="22"/>
        </w:rPr>
        <w:t>es the extent to which Bunyan’s construction of this sermon transformed his place of confinement into an evangelizing performative space, one where he carried out his role as pastor, author, and leader of those Baptists imprisoned for conscience by the Restoration state.</w:t>
      </w:r>
    </w:p>
    <w:p w14:paraId="6A39FAAB" w14:textId="77777777" w:rsidR="006D0A96" w:rsidRDefault="006D0A96" w:rsidP="00C81872">
      <w:pPr>
        <w:rPr>
          <w:rFonts w:ascii="Times New Roman" w:hAnsi="Times New Roman" w:cs="Times New Roman"/>
          <w:sz w:val="22"/>
          <w:szCs w:val="22"/>
        </w:rPr>
      </w:pPr>
    </w:p>
    <w:p w14:paraId="46DB290B" w14:textId="493AB56D" w:rsidR="007B0886" w:rsidRPr="00250E9F" w:rsidRDefault="007B0886" w:rsidP="00250E9F">
      <w:pPr>
        <w:pStyle w:val="ListParagraph"/>
        <w:ind w:left="360"/>
        <w:rPr>
          <w:rFonts w:asciiTheme="majorBidi" w:hAnsiTheme="majorBidi" w:cstheme="majorBidi"/>
          <w:b/>
          <w:bCs/>
          <w:sz w:val="22"/>
          <w:szCs w:val="22"/>
        </w:rPr>
      </w:pPr>
      <w:r w:rsidRPr="007B0886">
        <w:rPr>
          <w:rFonts w:asciiTheme="majorBidi" w:hAnsiTheme="majorBidi" w:cstheme="majorBidi"/>
          <w:b/>
          <w:bCs/>
          <w:color w:val="000000"/>
          <w:sz w:val="22"/>
          <w:szCs w:val="22"/>
        </w:rPr>
        <w:t xml:space="preserve">Travel, Scholarship, and the East (Chair: </w:t>
      </w:r>
      <w:r w:rsidR="00DE7C7C">
        <w:rPr>
          <w:rFonts w:asciiTheme="majorBidi" w:hAnsiTheme="majorBidi" w:cstheme="majorBidi"/>
          <w:b/>
          <w:bCs/>
          <w:color w:val="000000"/>
          <w:sz w:val="22"/>
          <w:szCs w:val="22"/>
        </w:rPr>
        <w:t>Matt Dimmock, University of Sussex</w:t>
      </w:r>
      <w:r w:rsidRPr="007B0886">
        <w:rPr>
          <w:rFonts w:asciiTheme="majorBidi" w:hAnsiTheme="majorBidi" w:cstheme="majorBidi"/>
          <w:b/>
          <w:bCs/>
          <w:color w:val="000000"/>
          <w:sz w:val="22"/>
          <w:szCs w:val="22"/>
        </w:rPr>
        <w:t>)</w:t>
      </w:r>
      <w:r w:rsidR="00250E9F" w:rsidRPr="00250E9F">
        <w:rPr>
          <w:rFonts w:asciiTheme="majorBidi" w:hAnsiTheme="majorBidi" w:cstheme="majorBidi"/>
          <w:b/>
          <w:bCs/>
          <w:color w:val="000000"/>
          <w:sz w:val="22"/>
          <w:szCs w:val="22"/>
        </w:rPr>
        <w:t xml:space="preserve"> </w:t>
      </w:r>
      <w:r w:rsidR="00250E9F">
        <w:rPr>
          <w:rFonts w:asciiTheme="majorBidi" w:hAnsiTheme="majorBidi" w:cstheme="majorBidi"/>
          <w:b/>
          <w:bCs/>
          <w:color w:val="000000"/>
          <w:sz w:val="22"/>
          <w:szCs w:val="22"/>
        </w:rPr>
        <w:t>BUILDING B2a ARTS LECTURE THEATRE J (02/2077)</w:t>
      </w:r>
    </w:p>
    <w:p w14:paraId="03C5FD20" w14:textId="77777777" w:rsidR="007B0886" w:rsidRPr="007B0886" w:rsidRDefault="007B0886" w:rsidP="00C81872">
      <w:pPr>
        <w:rPr>
          <w:rFonts w:asciiTheme="majorBidi" w:eastAsia="Times New Roman" w:hAnsiTheme="majorBidi" w:cstheme="majorBidi"/>
          <w:b/>
          <w:bCs/>
          <w:color w:val="000000"/>
          <w:sz w:val="22"/>
          <w:szCs w:val="22"/>
        </w:rPr>
      </w:pPr>
    </w:p>
    <w:p w14:paraId="76946CAD" w14:textId="77777777" w:rsidR="00DE7C7C" w:rsidRDefault="007B0886" w:rsidP="00684F64">
      <w:pPr>
        <w:pStyle w:val="ListParagraph"/>
        <w:numPr>
          <w:ilvl w:val="0"/>
          <w:numId w:val="2"/>
        </w:numPr>
        <w:rPr>
          <w:rFonts w:asciiTheme="majorBidi" w:eastAsia="Times New Roman" w:hAnsiTheme="majorBidi" w:cstheme="majorBidi"/>
          <w:b/>
          <w:bCs/>
          <w:color w:val="000000"/>
          <w:sz w:val="22"/>
          <w:szCs w:val="22"/>
        </w:rPr>
      </w:pPr>
      <w:r w:rsidRPr="007B0886">
        <w:rPr>
          <w:rFonts w:asciiTheme="majorBidi" w:eastAsia="Times New Roman" w:hAnsiTheme="majorBidi" w:cstheme="majorBidi"/>
          <w:b/>
          <w:bCs/>
          <w:color w:val="000000"/>
          <w:sz w:val="22"/>
          <w:szCs w:val="22"/>
        </w:rPr>
        <w:t xml:space="preserve">Daniel </w:t>
      </w:r>
      <w:r>
        <w:rPr>
          <w:rFonts w:asciiTheme="majorBidi" w:eastAsia="Times New Roman" w:hAnsiTheme="majorBidi" w:cstheme="majorBidi"/>
          <w:b/>
          <w:bCs/>
          <w:color w:val="000000"/>
          <w:sz w:val="22"/>
          <w:szCs w:val="22"/>
        </w:rPr>
        <w:t>Carey, NUI, Galway</w:t>
      </w:r>
      <w:r w:rsidRPr="00DE7C7C">
        <w:rPr>
          <w:rFonts w:asciiTheme="majorBidi" w:eastAsia="Times New Roman" w:hAnsiTheme="majorBidi" w:cstheme="majorBidi"/>
          <w:b/>
          <w:bCs/>
          <w:color w:val="000000"/>
          <w:sz w:val="22"/>
          <w:szCs w:val="22"/>
        </w:rPr>
        <w:t xml:space="preserve">, </w:t>
      </w:r>
      <w:r w:rsidR="00DE7C7C" w:rsidRPr="00DE7C7C">
        <w:rPr>
          <w:rFonts w:asciiTheme="majorBidi" w:eastAsia="Times New Roman" w:hAnsiTheme="majorBidi" w:cstheme="majorBidi"/>
          <w:b/>
          <w:bCs/>
          <w:color w:val="000000"/>
          <w:sz w:val="22"/>
          <w:szCs w:val="22"/>
        </w:rPr>
        <w:t>‘Eastern Travel and Glossographic Text’</w:t>
      </w:r>
    </w:p>
    <w:p w14:paraId="02022629" w14:textId="77777777" w:rsidR="00DE7C7C" w:rsidRDefault="00DE7C7C" w:rsidP="00DE7C7C">
      <w:pPr>
        <w:rPr>
          <w:rFonts w:asciiTheme="majorBidi" w:eastAsia="Times New Roman" w:hAnsiTheme="majorBidi" w:cstheme="majorBidi"/>
          <w:color w:val="000000"/>
          <w:sz w:val="22"/>
          <w:szCs w:val="22"/>
        </w:rPr>
      </w:pPr>
    </w:p>
    <w:p w14:paraId="561E5210" w14:textId="371A0FA6" w:rsidR="00DE7C7C" w:rsidRPr="00DE7C7C" w:rsidRDefault="00DE7C7C" w:rsidP="00DE7C7C">
      <w:pPr>
        <w:rPr>
          <w:rFonts w:asciiTheme="majorBidi" w:eastAsia="Times New Roman" w:hAnsiTheme="majorBidi" w:cstheme="majorBidi"/>
          <w:b/>
          <w:bCs/>
          <w:color w:val="000000"/>
          <w:sz w:val="22"/>
          <w:szCs w:val="22"/>
        </w:rPr>
      </w:pPr>
      <w:r w:rsidRPr="00DE7C7C">
        <w:rPr>
          <w:rFonts w:asciiTheme="majorBidi" w:eastAsia="Times New Roman" w:hAnsiTheme="majorBidi" w:cstheme="majorBidi"/>
          <w:color w:val="000000"/>
          <w:sz w:val="22"/>
          <w:szCs w:val="22"/>
        </w:rPr>
        <w:t xml:space="preserve">This paper considers a series of Renaissance travellers whose work was transmitted through accounts of their voyages and then retransmitted in a series of glosses. This supplement of meaning by glossing has received relatively little attention but it is an intrinsic component of the practice of travel writing as much as its reception. The first example considered is the account of sati by the German nobleman Johann Albrecht von Mandelslo. Mandelslo died before his text appeared in print as part of the account of travels to Russia and Persia of Adam Olearius. However, comparison of Mandelslo’s diary with the version produced by Olearius in 1658 reveals a substantial glossing and amplification of his original. This process was taken further in the French translation by Abraham Wicquefort in 1659. Further examples are noteworthy because they involve the traveller producing glosses on his own text and therefore </w:t>
      </w:r>
      <w:r w:rsidRPr="00DE7C7C">
        <w:rPr>
          <w:rFonts w:asciiTheme="majorBidi" w:eastAsia="Times New Roman" w:hAnsiTheme="majorBidi" w:cstheme="majorBidi"/>
          <w:color w:val="000000"/>
          <w:sz w:val="22"/>
          <w:szCs w:val="22"/>
        </w:rPr>
        <w:lastRenderedPageBreak/>
        <w:t>receiving his own travels in a manner of speaking. Edward Terry, who served as chaplain to Sir Thomas Roe, massively expanded his account of India when he published it thirty years after his journey in 1655. Here he defended the glossing on his own text as a practice consistent with the sermon mode he adopted. Yet we can find a similar pattern in secular travellers, including Fynes Moryson and Thomas Herbert. The process of interpreting the meaning of travel was clearly continuous and the location of that meaning was subject to regular appropriation, adaption, and expansion.</w:t>
      </w:r>
    </w:p>
    <w:p w14:paraId="643F0827" w14:textId="77777777" w:rsidR="00DE7C7C" w:rsidRPr="00DE7C7C" w:rsidRDefault="00DE7C7C" w:rsidP="00DE7C7C">
      <w:pPr>
        <w:rPr>
          <w:rFonts w:asciiTheme="majorBidi" w:eastAsia="Times New Roman" w:hAnsiTheme="majorBidi" w:cstheme="majorBidi"/>
          <w:color w:val="000000"/>
          <w:sz w:val="22"/>
          <w:szCs w:val="22"/>
        </w:rPr>
      </w:pPr>
    </w:p>
    <w:p w14:paraId="66B36C58" w14:textId="7309590F" w:rsidR="0022429B" w:rsidRPr="0022429B" w:rsidRDefault="00DE7C7C" w:rsidP="00684F64">
      <w:pPr>
        <w:pStyle w:val="ListParagraph"/>
        <w:numPr>
          <w:ilvl w:val="0"/>
          <w:numId w:val="2"/>
        </w:numPr>
        <w:rPr>
          <w:rFonts w:ascii="Times New Roman" w:eastAsia="Times New Roman" w:hAnsi="Times New Roman" w:cs="Times New Roman"/>
          <w:b/>
          <w:color w:val="000000"/>
          <w:sz w:val="22"/>
          <w:szCs w:val="22"/>
        </w:rPr>
      </w:pPr>
      <w:r w:rsidRPr="0022429B">
        <w:rPr>
          <w:rFonts w:asciiTheme="majorBidi" w:eastAsia="Times New Roman" w:hAnsiTheme="majorBidi" w:cstheme="majorBidi"/>
          <w:b/>
          <w:color w:val="000000"/>
          <w:sz w:val="22"/>
          <w:szCs w:val="22"/>
        </w:rPr>
        <w:t xml:space="preserve">Jane Grogan, UCD, </w:t>
      </w:r>
      <w:r w:rsidR="0022429B" w:rsidRPr="0022429B">
        <w:rPr>
          <w:rFonts w:ascii="Times New Roman" w:eastAsia="Times New Roman" w:hAnsi="Times New Roman" w:cs="Times New Roman"/>
          <w:sz w:val="22"/>
          <w:szCs w:val="22"/>
          <w:lang w:val="en-GB"/>
        </w:rPr>
        <w:t>‘</w:t>
      </w:r>
      <w:r w:rsidR="00CD0BDE">
        <w:rPr>
          <w:rFonts w:ascii="Times New Roman" w:eastAsia="Times New Roman" w:hAnsi="Times New Roman" w:cs="Times New Roman"/>
          <w:b/>
          <w:bCs/>
          <w:sz w:val="22"/>
          <w:szCs w:val="22"/>
          <w:lang w:val="en-GB"/>
        </w:rPr>
        <w:t>The Preacher’</w:t>
      </w:r>
      <w:r w:rsidR="0022429B" w:rsidRPr="0022429B">
        <w:rPr>
          <w:rFonts w:ascii="Times New Roman" w:eastAsia="Times New Roman" w:hAnsi="Times New Roman" w:cs="Times New Roman"/>
          <w:b/>
          <w:bCs/>
          <w:sz w:val="22"/>
          <w:szCs w:val="22"/>
          <w:lang w:val="en-GB"/>
        </w:rPr>
        <w:t>s Travels and the Doctor’s History’</w:t>
      </w:r>
    </w:p>
    <w:p w14:paraId="1EC74A01" w14:textId="77777777" w:rsidR="0022429B" w:rsidRPr="0022429B" w:rsidRDefault="0022429B" w:rsidP="0022429B">
      <w:pPr>
        <w:pStyle w:val="ListParagraph"/>
        <w:ind w:left="360"/>
        <w:rPr>
          <w:rFonts w:ascii="Times New Roman" w:eastAsia="Times New Roman" w:hAnsi="Times New Roman" w:cs="Times New Roman"/>
          <w:b/>
          <w:color w:val="000000"/>
          <w:sz w:val="22"/>
          <w:szCs w:val="22"/>
        </w:rPr>
      </w:pPr>
    </w:p>
    <w:p w14:paraId="0B1B4C6D" w14:textId="1A654703" w:rsidR="0022429B" w:rsidRPr="0022429B" w:rsidRDefault="0022429B" w:rsidP="0022429B">
      <w:pPr>
        <w:rPr>
          <w:rFonts w:ascii="Times New Roman" w:eastAsia="Times New Roman" w:hAnsi="Times New Roman" w:cs="Times New Roman"/>
          <w:sz w:val="22"/>
          <w:szCs w:val="22"/>
          <w:lang w:val="en-GB"/>
        </w:rPr>
      </w:pPr>
      <w:r w:rsidRPr="0022429B">
        <w:rPr>
          <w:rFonts w:ascii="Times New Roman" w:eastAsia="Times New Roman" w:hAnsi="Times New Roman" w:cs="Times New Roman"/>
          <w:sz w:val="22"/>
          <w:szCs w:val="22"/>
          <w:lang w:val="en-GB"/>
        </w:rPr>
        <w:t xml:space="preserve">The first substantial historical and ethnographical study of Safavid Persia printed in early modern England was Abraham Hartwell’s translation of Giovanni-Tommaso Minadoi’s </w:t>
      </w:r>
      <w:r w:rsidRPr="0022429B">
        <w:rPr>
          <w:rFonts w:ascii="Times New Roman" w:eastAsia="Times New Roman" w:hAnsi="Times New Roman" w:cs="Times New Roman"/>
          <w:i/>
          <w:iCs/>
          <w:sz w:val="22"/>
          <w:szCs w:val="22"/>
          <w:lang w:val="en-IE"/>
        </w:rPr>
        <w:t xml:space="preserve">The History of the Warres between the Turkes and the Persians </w:t>
      </w:r>
      <w:r w:rsidRPr="0022429B">
        <w:rPr>
          <w:rFonts w:ascii="Times New Roman" w:eastAsia="Times New Roman" w:hAnsi="Times New Roman" w:cs="Times New Roman"/>
          <w:sz w:val="22"/>
          <w:szCs w:val="22"/>
          <w:lang w:val="en-IE"/>
        </w:rPr>
        <w:t>(1595). The work of an Italian doctor serving the Venetian community in the Levant, Minadoi’s text had already travelled to England in excerpts from the Italian original, and provided substantial disquisitions on the origins of the Safavids, of Persian religious beliefs and ethnic diversity. It continued to have currency and authority among English readers long after its first (and only) edition, with Minadoi’s focus on the possibility of the benefits to Christian Europe of the religious and political divisions between the Persians and Ottomans popular even after these hostilities had abated. Among those who looked back again and again to Minadoi (but without always acknowledging his debt to him) was the self-styled ‘preacher’ John Cartwright, who travelled to Persia in the early seventeenth century, and whose account of the country appeared in 1611. This paper will trace Cartwright's borrowings from Minadoi, and the ways in which they inform and shape his own travel writing.</w:t>
      </w:r>
    </w:p>
    <w:p w14:paraId="6E8C262E" w14:textId="77777777" w:rsidR="00DE7C7C" w:rsidRPr="00DE7C7C" w:rsidRDefault="00DE7C7C" w:rsidP="00DE7C7C">
      <w:pPr>
        <w:pStyle w:val="ListParagraph"/>
        <w:rPr>
          <w:rFonts w:asciiTheme="majorBidi" w:eastAsia="Times New Roman" w:hAnsiTheme="majorBidi" w:cstheme="majorBidi"/>
          <w:color w:val="000000"/>
          <w:sz w:val="22"/>
          <w:szCs w:val="22"/>
        </w:rPr>
      </w:pPr>
    </w:p>
    <w:p w14:paraId="11A19FCF" w14:textId="5AA7A390" w:rsidR="00DE7C7C" w:rsidRPr="00DE7C7C" w:rsidRDefault="00DE7C7C" w:rsidP="00684F64">
      <w:pPr>
        <w:pStyle w:val="ListParagraph"/>
        <w:numPr>
          <w:ilvl w:val="0"/>
          <w:numId w:val="2"/>
        </w:numPr>
        <w:rPr>
          <w:rFonts w:asciiTheme="majorBidi" w:eastAsia="Times New Roman" w:hAnsiTheme="majorBidi" w:cstheme="majorBidi"/>
          <w:b/>
          <w:color w:val="000000"/>
          <w:sz w:val="22"/>
          <w:szCs w:val="22"/>
        </w:rPr>
      </w:pPr>
      <w:r w:rsidRPr="00DE7C7C">
        <w:rPr>
          <w:rFonts w:asciiTheme="majorBidi" w:eastAsia="Times New Roman" w:hAnsiTheme="majorBidi" w:cstheme="majorBidi"/>
          <w:b/>
          <w:color w:val="000000"/>
          <w:sz w:val="22"/>
          <w:szCs w:val="22"/>
        </w:rPr>
        <w:t xml:space="preserve">Anders Ingram, NUI Galway, </w:t>
      </w:r>
      <w:r w:rsidRPr="00DE7C7C">
        <w:rPr>
          <w:rFonts w:asciiTheme="majorBidi" w:eastAsia="Times New Roman" w:hAnsiTheme="majorBidi" w:cstheme="majorBidi"/>
          <w:b/>
          <w:color w:val="000000"/>
          <w:sz w:val="22"/>
          <w:szCs w:val="22"/>
          <w:lang w:val="en-GB"/>
        </w:rPr>
        <w:t>‘Richard Knolles (d. 1610), Historical Writing on the Ottoman Turks and the Levant Trade’</w:t>
      </w:r>
    </w:p>
    <w:p w14:paraId="007C8DA9" w14:textId="6C3AC42B" w:rsidR="00DE7C7C" w:rsidRPr="00DE7C7C" w:rsidRDefault="00DE7C7C" w:rsidP="00DE7C7C">
      <w:pPr>
        <w:ind w:left="360"/>
        <w:rPr>
          <w:rFonts w:asciiTheme="majorBidi" w:eastAsia="Times New Roman" w:hAnsiTheme="majorBidi" w:cstheme="majorBidi"/>
          <w:color w:val="000000"/>
          <w:sz w:val="22"/>
          <w:szCs w:val="22"/>
          <w:lang w:val="en-GB"/>
        </w:rPr>
      </w:pPr>
    </w:p>
    <w:p w14:paraId="3C5D0A1C" w14:textId="3F93C568" w:rsidR="00DE7C7C" w:rsidRPr="00DE7C7C" w:rsidRDefault="00DE7C7C" w:rsidP="00DE7C7C">
      <w:pPr>
        <w:rPr>
          <w:rFonts w:asciiTheme="majorBidi" w:eastAsia="Times New Roman" w:hAnsiTheme="majorBidi" w:cstheme="majorBidi"/>
          <w:color w:val="000000"/>
          <w:sz w:val="22"/>
          <w:szCs w:val="22"/>
          <w:lang w:val="en-GB"/>
        </w:rPr>
      </w:pPr>
      <w:r w:rsidRPr="00DE7C7C">
        <w:rPr>
          <w:rFonts w:asciiTheme="majorBidi" w:eastAsia="Times New Roman" w:hAnsiTheme="majorBidi" w:cstheme="majorBidi"/>
          <w:color w:val="000000"/>
          <w:sz w:val="22"/>
          <w:szCs w:val="22"/>
          <w:lang w:val="en-GB"/>
        </w:rPr>
        <w:t xml:space="preserve">Richard Knolles’s </w:t>
      </w:r>
      <w:r w:rsidRPr="00DE7C7C">
        <w:rPr>
          <w:rFonts w:asciiTheme="majorBidi" w:eastAsia="Times New Roman" w:hAnsiTheme="majorBidi" w:cstheme="majorBidi"/>
          <w:i/>
          <w:iCs/>
          <w:color w:val="000000"/>
          <w:sz w:val="22"/>
          <w:szCs w:val="22"/>
          <w:lang w:val="en-GB"/>
        </w:rPr>
        <w:t>Generall Historie of the Turkes</w:t>
      </w:r>
      <w:r w:rsidRPr="00DE7C7C">
        <w:rPr>
          <w:rFonts w:asciiTheme="majorBidi" w:eastAsia="Times New Roman" w:hAnsiTheme="majorBidi" w:cstheme="majorBidi"/>
          <w:color w:val="000000"/>
          <w:sz w:val="22"/>
          <w:szCs w:val="22"/>
          <w:lang w:val="en-GB"/>
        </w:rPr>
        <w:t xml:space="preserve"> (1603) was the most authoritative early modern English work on the Ottoman Turks, a synthesis of sources whose rhetorically polished account was drawn on by numerous other authors and shaped English perceptions of the Turks well into the eighteenth century. Despite the fact that the English Levant trade was well established by the time of its publication (the English having acquired trade Capitulations from the Ottomans from 1580), the first edition of Knolles’s opus draws entirely upon continental works of scholarship, rather than first-hand accounts. Indeed the first edition does not even mention the English Levant trade, though its inception is within the time period covered. However, the continuations added to the five later editions of the </w:t>
      </w:r>
      <w:r w:rsidRPr="00DE7C7C">
        <w:rPr>
          <w:rFonts w:asciiTheme="majorBidi" w:eastAsia="Times New Roman" w:hAnsiTheme="majorBidi" w:cstheme="majorBidi"/>
          <w:i/>
          <w:iCs/>
          <w:color w:val="000000"/>
          <w:sz w:val="22"/>
          <w:szCs w:val="22"/>
          <w:lang w:val="en-GB"/>
        </w:rPr>
        <w:t>Generall Historie</w:t>
      </w:r>
      <w:r w:rsidRPr="00DE7C7C">
        <w:rPr>
          <w:rFonts w:asciiTheme="majorBidi" w:eastAsia="Times New Roman" w:hAnsiTheme="majorBidi" w:cstheme="majorBidi"/>
          <w:color w:val="000000"/>
          <w:sz w:val="22"/>
          <w:szCs w:val="22"/>
          <w:lang w:val="en-GB"/>
        </w:rPr>
        <w:t xml:space="preserve">, published throughout the seventeenth century, increasingly drew upon English material, and in particular from sources involved in the Levant trade. This paper traces the evolution of this important work. </w:t>
      </w:r>
      <w:r>
        <w:rPr>
          <w:rFonts w:asciiTheme="majorBidi" w:eastAsia="Times New Roman" w:hAnsiTheme="majorBidi" w:cstheme="majorBidi"/>
          <w:color w:val="000000"/>
          <w:sz w:val="22"/>
          <w:szCs w:val="22"/>
          <w:lang w:val="en-GB"/>
        </w:rPr>
        <w:t xml:space="preserve">It </w:t>
      </w:r>
      <w:r w:rsidRPr="00DE7C7C">
        <w:rPr>
          <w:rFonts w:asciiTheme="majorBidi" w:eastAsia="Times New Roman" w:hAnsiTheme="majorBidi" w:cstheme="majorBidi"/>
          <w:color w:val="000000"/>
          <w:sz w:val="22"/>
          <w:szCs w:val="22"/>
          <w:lang w:val="en-GB"/>
        </w:rPr>
        <w:t>first contextualise</w:t>
      </w:r>
      <w:r>
        <w:rPr>
          <w:rFonts w:asciiTheme="majorBidi" w:eastAsia="Times New Roman" w:hAnsiTheme="majorBidi" w:cstheme="majorBidi"/>
          <w:color w:val="000000"/>
          <w:sz w:val="22"/>
          <w:szCs w:val="22"/>
          <w:lang w:val="en-GB"/>
        </w:rPr>
        <w:t>s</w:t>
      </w:r>
      <w:r w:rsidRPr="00DE7C7C">
        <w:rPr>
          <w:rFonts w:asciiTheme="majorBidi" w:eastAsia="Times New Roman" w:hAnsiTheme="majorBidi" w:cstheme="majorBidi"/>
          <w:color w:val="000000"/>
          <w:sz w:val="22"/>
          <w:szCs w:val="22"/>
          <w:lang w:val="en-GB"/>
        </w:rPr>
        <w:t xml:space="preserve"> Knolles, and briefly explore</w:t>
      </w:r>
      <w:r>
        <w:rPr>
          <w:rFonts w:asciiTheme="majorBidi" w:eastAsia="Times New Roman" w:hAnsiTheme="majorBidi" w:cstheme="majorBidi"/>
          <w:color w:val="000000"/>
          <w:sz w:val="22"/>
          <w:szCs w:val="22"/>
          <w:lang w:val="en-GB"/>
        </w:rPr>
        <w:t>s</w:t>
      </w:r>
      <w:r w:rsidRPr="00DE7C7C">
        <w:rPr>
          <w:rFonts w:asciiTheme="majorBidi" w:eastAsia="Times New Roman" w:hAnsiTheme="majorBidi" w:cstheme="majorBidi"/>
          <w:color w:val="000000"/>
          <w:sz w:val="22"/>
          <w:szCs w:val="22"/>
          <w:lang w:val="en-GB"/>
        </w:rPr>
        <w:t xml:space="preserve"> his sources and connections through his patron Peter Manwood. This section will also ask why, in total contrast to his contemporary Richard Hakluyt (d. 1616), Knolles focussed on Ottoman history to the exclusion of any mention of the Levant trade. The following section examines Knolles’s use of material, notably visual material, from his cousin Roger Howe, in the 1610 edition, and contrasts this with the chronicle sources which form the basis of the first edition. The final section focuses on the increasing use of material related to the trade, and concern with the progress of the English trade as a topic in its own right, in the continuations appended to later editions. </w:t>
      </w:r>
      <w:r>
        <w:rPr>
          <w:rFonts w:asciiTheme="majorBidi" w:eastAsia="Times New Roman" w:hAnsiTheme="majorBidi" w:cstheme="majorBidi"/>
          <w:color w:val="000000"/>
          <w:sz w:val="22"/>
          <w:szCs w:val="22"/>
          <w:lang w:val="en-GB"/>
        </w:rPr>
        <w:t xml:space="preserve">The paper </w:t>
      </w:r>
      <w:r w:rsidRPr="00DE7C7C">
        <w:rPr>
          <w:rFonts w:asciiTheme="majorBidi" w:eastAsia="Times New Roman" w:hAnsiTheme="majorBidi" w:cstheme="majorBidi"/>
          <w:color w:val="000000"/>
          <w:sz w:val="22"/>
          <w:szCs w:val="22"/>
          <w:lang w:val="en-GB"/>
        </w:rPr>
        <w:t>conclude</w:t>
      </w:r>
      <w:r>
        <w:rPr>
          <w:rFonts w:asciiTheme="majorBidi" w:eastAsia="Times New Roman" w:hAnsiTheme="majorBidi" w:cstheme="majorBidi"/>
          <w:color w:val="000000"/>
          <w:sz w:val="22"/>
          <w:szCs w:val="22"/>
          <w:lang w:val="en-GB"/>
        </w:rPr>
        <w:t>s</w:t>
      </w:r>
      <w:r w:rsidRPr="00DE7C7C">
        <w:rPr>
          <w:rFonts w:asciiTheme="majorBidi" w:eastAsia="Times New Roman" w:hAnsiTheme="majorBidi" w:cstheme="majorBidi"/>
          <w:color w:val="000000"/>
          <w:sz w:val="22"/>
          <w:szCs w:val="22"/>
          <w:lang w:val="en-GB"/>
        </w:rPr>
        <w:t xml:space="preserve"> by arguing that the snapshots which these continuations present give us a useful overview of the changing contexts and character of English historical writing on the Ottomans throughout the seventeenth century.   </w:t>
      </w:r>
    </w:p>
    <w:p w14:paraId="585996B5" w14:textId="77777777" w:rsidR="00DE7C7C" w:rsidRPr="00DE7C7C" w:rsidRDefault="00DE7C7C" w:rsidP="00DE7C7C">
      <w:pPr>
        <w:pStyle w:val="ListParagraph"/>
        <w:rPr>
          <w:rFonts w:asciiTheme="majorBidi" w:eastAsia="Times New Roman" w:hAnsiTheme="majorBidi" w:cstheme="majorBidi"/>
          <w:color w:val="000000"/>
          <w:sz w:val="22"/>
          <w:szCs w:val="22"/>
        </w:rPr>
      </w:pPr>
    </w:p>
    <w:p w14:paraId="7FF782FA" w14:textId="4DF46A52" w:rsidR="00DE7C7C" w:rsidRPr="00DE7C7C" w:rsidRDefault="00DE7C7C" w:rsidP="00684F64">
      <w:pPr>
        <w:pStyle w:val="ListParagraph"/>
        <w:numPr>
          <w:ilvl w:val="0"/>
          <w:numId w:val="2"/>
        </w:numPr>
        <w:rPr>
          <w:rFonts w:asciiTheme="majorBidi" w:eastAsia="Times New Roman" w:hAnsiTheme="majorBidi" w:cstheme="majorBidi"/>
          <w:b/>
          <w:color w:val="000000"/>
          <w:sz w:val="22"/>
          <w:szCs w:val="22"/>
        </w:rPr>
      </w:pPr>
      <w:r w:rsidRPr="00DE7C7C">
        <w:rPr>
          <w:rFonts w:asciiTheme="majorBidi" w:eastAsia="Times New Roman" w:hAnsiTheme="majorBidi" w:cstheme="majorBidi"/>
          <w:b/>
          <w:color w:val="000000"/>
          <w:sz w:val="22"/>
          <w:szCs w:val="22"/>
        </w:rPr>
        <w:t>Thomas Roebuck, University of East Anglia, ‘Thomas Smith (1638-1710) and the Levant: Eye-witness Testimony and Early-modern Scholarship’</w:t>
      </w:r>
    </w:p>
    <w:p w14:paraId="5568C03B" w14:textId="77777777" w:rsidR="00DE7C7C" w:rsidRPr="00DE7C7C" w:rsidRDefault="00DE7C7C" w:rsidP="00DE7C7C">
      <w:pPr>
        <w:ind w:left="360"/>
        <w:rPr>
          <w:rFonts w:asciiTheme="majorBidi" w:eastAsia="Times New Roman" w:hAnsiTheme="majorBidi" w:cstheme="majorBidi"/>
          <w:color w:val="000000"/>
          <w:sz w:val="22"/>
          <w:szCs w:val="22"/>
        </w:rPr>
      </w:pPr>
    </w:p>
    <w:p w14:paraId="6F510680" w14:textId="3A61FCE1" w:rsidR="00DE7C7C" w:rsidRPr="00DE7C7C" w:rsidRDefault="00DE7C7C" w:rsidP="0022429B">
      <w:pPr>
        <w:rPr>
          <w:rFonts w:asciiTheme="majorBidi" w:eastAsia="Times New Roman" w:hAnsiTheme="majorBidi" w:cstheme="majorBidi"/>
          <w:color w:val="000000"/>
          <w:sz w:val="22"/>
          <w:szCs w:val="22"/>
        </w:rPr>
      </w:pPr>
      <w:r w:rsidRPr="00DE7C7C">
        <w:rPr>
          <w:rFonts w:asciiTheme="majorBidi" w:eastAsia="Times New Roman" w:hAnsiTheme="majorBidi" w:cstheme="majorBidi"/>
          <w:color w:val="000000"/>
          <w:sz w:val="22"/>
          <w:szCs w:val="22"/>
        </w:rPr>
        <w:lastRenderedPageBreak/>
        <w:t>‘I think it a great advantage of our University that a person soe much accomplished in the Easterne Learning travels’, wrote the mathematician Edward Bernard to his friend, Thomas Smith, the Orientalist, antiquary, and Non-Juror, just before Smith set out to become chaplain to the English ambassador in</w:t>
      </w:r>
      <w:r>
        <w:rPr>
          <w:rFonts w:asciiTheme="majorBidi" w:eastAsia="Times New Roman" w:hAnsiTheme="majorBidi" w:cstheme="majorBidi"/>
          <w:color w:val="000000"/>
          <w:sz w:val="22"/>
          <w:szCs w:val="22"/>
        </w:rPr>
        <w:t xml:space="preserve"> the Levant (from 1668-1671). This paper </w:t>
      </w:r>
      <w:r w:rsidRPr="00DE7C7C">
        <w:rPr>
          <w:rFonts w:asciiTheme="majorBidi" w:eastAsia="Times New Roman" w:hAnsiTheme="majorBidi" w:cstheme="majorBidi"/>
          <w:color w:val="000000"/>
          <w:sz w:val="22"/>
          <w:szCs w:val="22"/>
        </w:rPr>
        <w:t>put</w:t>
      </w:r>
      <w:r>
        <w:rPr>
          <w:rFonts w:asciiTheme="majorBidi" w:eastAsia="Times New Roman" w:hAnsiTheme="majorBidi" w:cstheme="majorBidi"/>
          <w:color w:val="000000"/>
          <w:sz w:val="22"/>
          <w:szCs w:val="22"/>
        </w:rPr>
        <w:t>s</w:t>
      </w:r>
      <w:r w:rsidRPr="00DE7C7C">
        <w:rPr>
          <w:rFonts w:asciiTheme="majorBidi" w:eastAsia="Times New Roman" w:hAnsiTheme="majorBidi" w:cstheme="majorBidi"/>
          <w:color w:val="000000"/>
          <w:sz w:val="22"/>
          <w:szCs w:val="22"/>
        </w:rPr>
        <w:t xml:space="preserve"> Smith’s encounter with the Levant in context through a close study of the surviving manuscript evidence (more than 140 of Smith’s manuscripts are now in the Bodleian). This body of manuscripts gives a unique and extraordinary access to the multiple ways an early-modern scholar was shaped by travel to the Levant; they have yet to receive the f</w:t>
      </w:r>
      <w:r>
        <w:rPr>
          <w:rFonts w:asciiTheme="majorBidi" w:eastAsia="Times New Roman" w:hAnsiTheme="majorBidi" w:cstheme="majorBidi"/>
          <w:color w:val="000000"/>
          <w:sz w:val="22"/>
          <w:szCs w:val="22"/>
        </w:rPr>
        <w:t xml:space="preserve">ull study they deserve. The paper </w:t>
      </w:r>
      <w:r w:rsidRPr="00DE7C7C">
        <w:rPr>
          <w:rFonts w:asciiTheme="majorBidi" w:eastAsia="Times New Roman" w:hAnsiTheme="majorBidi" w:cstheme="majorBidi"/>
          <w:color w:val="000000"/>
          <w:sz w:val="22"/>
          <w:szCs w:val="22"/>
        </w:rPr>
        <w:t>contextualize</w:t>
      </w:r>
      <w:r>
        <w:rPr>
          <w:rFonts w:asciiTheme="majorBidi" w:eastAsia="Times New Roman" w:hAnsiTheme="majorBidi" w:cstheme="majorBidi"/>
          <w:color w:val="000000"/>
          <w:sz w:val="22"/>
          <w:szCs w:val="22"/>
        </w:rPr>
        <w:t>s</w:t>
      </w:r>
      <w:r w:rsidRPr="00DE7C7C">
        <w:rPr>
          <w:rFonts w:asciiTheme="majorBidi" w:eastAsia="Times New Roman" w:hAnsiTheme="majorBidi" w:cstheme="majorBidi"/>
          <w:color w:val="000000"/>
          <w:sz w:val="22"/>
          <w:szCs w:val="22"/>
        </w:rPr>
        <w:t xml:space="preserve"> the origin of Smith’s oriental studies within the circles around Edward Pococke in Oxford in the early 1660s, where Smith’s early work on Aramaic was encouraged (published in 1662 as </w:t>
      </w:r>
      <w:r w:rsidRPr="00DE7C7C">
        <w:rPr>
          <w:rFonts w:asciiTheme="majorBidi" w:eastAsia="Times New Roman" w:hAnsiTheme="majorBidi" w:cstheme="majorBidi"/>
          <w:i/>
          <w:iCs/>
          <w:color w:val="000000"/>
          <w:sz w:val="22"/>
          <w:szCs w:val="22"/>
        </w:rPr>
        <w:t>De Chaldaicis Paraphrastis</w:t>
      </w:r>
      <w:r>
        <w:rPr>
          <w:rFonts w:asciiTheme="majorBidi" w:eastAsia="Times New Roman" w:hAnsiTheme="majorBidi" w:cstheme="majorBidi"/>
          <w:color w:val="000000"/>
          <w:sz w:val="22"/>
          <w:szCs w:val="22"/>
        </w:rPr>
        <w:t xml:space="preserve">); it </w:t>
      </w:r>
      <w:r w:rsidRPr="00DE7C7C">
        <w:rPr>
          <w:rFonts w:asciiTheme="majorBidi" w:eastAsia="Times New Roman" w:hAnsiTheme="majorBidi" w:cstheme="majorBidi"/>
          <w:color w:val="000000"/>
          <w:sz w:val="22"/>
          <w:szCs w:val="22"/>
        </w:rPr>
        <w:t>consider</w:t>
      </w:r>
      <w:r>
        <w:rPr>
          <w:rFonts w:asciiTheme="majorBidi" w:eastAsia="Times New Roman" w:hAnsiTheme="majorBidi" w:cstheme="majorBidi"/>
          <w:color w:val="000000"/>
          <w:sz w:val="22"/>
          <w:szCs w:val="22"/>
        </w:rPr>
        <w:t>s</w:t>
      </w:r>
      <w:r w:rsidRPr="00DE7C7C">
        <w:rPr>
          <w:rFonts w:asciiTheme="majorBidi" w:eastAsia="Times New Roman" w:hAnsiTheme="majorBidi" w:cstheme="majorBidi"/>
          <w:color w:val="000000"/>
          <w:sz w:val="22"/>
          <w:szCs w:val="22"/>
        </w:rPr>
        <w:t xml:space="preserve"> the evidence for Smith’s work in the Levant, especially discussing the sermons he preached there, which survive in</w:t>
      </w:r>
      <w:r>
        <w:rPr>
          <w:rFonts w:asciiTheme="majorBidi" w:eastAsia="Times New Roman" w:hAnsiTheme="majorBidi" w:cstheme="majorBidi"/>
          <w:color w:val="000000"/>
          <w:sz w:val="22"/>
          <w:szCs w:val="22"/>
        </w:rPr>
        <w:t xml:space="preserve"> Bod. MS Smith 128; and </w:t>
      </w:r>
      <w:r w:rsidRPr="00DE7C7C">
        <w:rPr>
          <w:rFonts w:asciiTheme="majorBidi" w:eastAsia="Times New Roman" w:hAnsiTheme="majorBidi" w:cstheme="majorBidi"/>
          <w:color w:val="000000"/>
          <w:sz w:val="22"/>
          <w:szCs w:val="22"/>
        </w:rPr>
        <w:t>show</w:t>
      </w:r>
      <w:r>
        <w:rPr>
          <w:rFonts w:asciiTheme="majorBidi" w:eastAsia="Times New Roman" w:hAnsiTheme="majorBidi" w:cstheme="majorBidi"/>
          <w:color w:val="000000"/>
          <w:sz w:val="22"/>
          <w:szCs w:val="22"/>
        </w:rPr>
        <w:t>s</w:t>
      </w:r>
      <w:r w:rsidRPr="00DE7C7C">
        <w:rPr>
          <w:rFonts w:asciiTheme="majorBidi" w:eastAsia="Times New Roman" w:hAnsiTheme="majorBidi" w:cstheme="majorBidi"/>
          <w:color w:val="000000"/>
          <w:sz w:val="22"/>
          <w:szCs w:val="22"/>
        </w:rPr>
        <w:t xml:space="preserve"> how the Levant shaped the later Oriental scholarship of Smith. Smith drew on his experiences of the Levant to write the history of the Greek church (including a life of Cyril Lucaris), produced a (rough) Coptic dictionary (MS Smith 29), and published an anthropological history of Turkish social, religious</w:t>
      </w:r>
      <w:r>
        <w:rPr>
          <w:rFonts w:asciiTheme="majorBidi" w:eastAsia="Times New Roman" w:hAnsiTheme="majorBidi" w:cstheme="majorBidi"/>
          <w:color w:val="000000"/>
          <w:sz w:val="22"/>
          <w:szCs w:val="22"/>
        </w:rPr>
        <w:t>,</w:t>
      </w:r>
      <w:r w:rsidRPr="00DE7C7C">
        <w:rPr>
          <w:rFonts w:asciiTheme="majorBidi" w:eastAsia="Times New Roman" w:hAnsiTheme="majorBidi" w:cstheme="majorBidi"/>
          <w:color w:val="000000"/>
          <w:sz w:val="22"/>
          <w:szCs w:val="22"/>
        </w:rPr>
        <w:t xml:space="preserve"> and linguistic customs (notes towards which are in MS Smith 104), as well as continuing to explore Jewish history and scholarship. This section of the paper will raise a question crucial: what role did eye-witness testimony of religion and peoples of the Levant play in scho</w:t>
      </w:r>
      <w:r>
        <w:rPr>
          <w:rFonts w:asciiTheme="majorBidi" w:eastAsia="Times New Roman" w:hAnsiTheme="majorBidi" w:cstheme="majorBidi"/>
          <w:color w:val="000000"/>
          <w:sz w:val="22"/>
          <w:szCs w:val="22"/>
        </w:rPr>
        <w:t xml:space="preserve">larly research? The paper </w:t>
      </w:r>
      <w:r w:rsidRPr="00DE7C7C">
        <w:rPr>
          <w:rFonts w:asciiTheme="majorBidi" w:eastAsia="Times New Roman" w:hAnsiTheme="majorBidi" w:cstheme="majorBidi"/>
          <w:color w:val="000000"/>
          <w:sz w:val="22"/>
          <w:szCs w:val="22"/>
        </w:rPr>
        <w:t>conclude</w:t>
      </w:r>
      <w:r>
        <w:rPr>
          <w:rFonts w:asciiTheme="majorBidi" w:eastAsia="Times New Roman" w:hAnsiTheme="majorBidi" w:cstheme="majorBidi"/>
          <w:color w:val="000000"/>
          <w:sz w:val="22"/>
          <w:szCs w:val="22"/>
        </w:rPr>
        <w:t>s</w:t>
      </w:r>
      <w:r w:rsidRPr="00DE7C7C">
        <w:rPr>
          <w:rFonts w:asciiTheme="majorBidi" w:eastAsia="Times New Roman" w:hAnsiTheme="majorBidi" w:cstheme="majorBidi"/>
          <w:color w:val="000000"/>
          <w:sz w:val="22"/>
          <w:szCs w:val="22"/>
        </w:rPr>
        <w:t xml:space="preserve"> by assessing the crucial role religion (especially Smith’s status as a Non-Juror) played in shaping Smith’s Oriental scholarship. </w:t>
      </w:r>
    </w:p>
    <w:p w14:paraId="051B9D9B" w14:textId="77777777" w:rsidR="007B0886" w:rsidRPr="00DE7C7C" w:rsidRDefault="007B0886" w:rsidP="00DE7C7C">
      <w:pPr>
        <w:rPr>
          <w:rFonts w:asciiTheme="majorBidi" w:eastAsia="Times New Roman" w:hAnsiTheme="majorBidi" w:cstheme="majorBidi"/>
          <w:b/>
          <w:bCs/>
          <w:color w:val="000000"/>
          <w:sz w:val="22"/>
          <w:szCs w:val="22"/>
        </w:rPr>
      </w:pPr>
    </w:p>
    <w:p w14:paraId="0D404D6D" w14:textId="31C28F25" w:rsidR="00DD107B" w:rsidRPr="00C23360" w:rsidRDefault="00DD107B" w:rsidP="00943D4B">
      <w:pPr>
        <w:pStyle w:val="ListParagraph"/>
        <w:numPr>
          <w:ilvl w:val="1"/>
          <w:numId w:val="7"/>
        </w:numPr>
        <w:rPr>
          <w:rFonts w:ascii="Times New Roman" w:hAnsi="Times New Roman" w:cs="Times New Roman"/>
          <w:b/>
          <w:sz w:val="22"/>
          <w:szCs w:val="22"/>
        </w:rPr>
      </w:pPr>
      <w:r w:rsidRPr="00C23360">
        <w:rPr>
          <w:rFonts w:ascii="Times New Roman" w:hAnsi="Times New Roman" w:cs="Times New Roman"/>
          <w:b/>
          <w:sz w:val="22"/>
          <w:szCs w:val="22"/>
        </w:rPr>
        <w:t xml:space="preserve"> </w:t>
      </w:r>
      <w:r w:rsidRPr="00C23360">
        <w:rPr>
          <w:rFonts w:ascii="Times New Roman" w:hAnsi="Times New Roman" w:cs="Times New Roman"/>
          <w:b/>
          <w:sz w:val="22"/>
          <w:szCs w:val="22"/>
        </w:rPr>
        <w:tab/>
        <w:t>Buffe</w:t>
      </w:r>
      <w:r w:rsidR="0022429B" w:rsidRPr="00C23360">
        <w:rPr>
          <w:rFonts w:ascii="Times New Roman" w:hAnsi="Times New Roman" w:cs="Times New Roman"/>
          <w:b/>
          <w:sz w:val="22"/>
          <w:szCs w:val="22"/>
        </w:rPr>
        <w:t xml:space="preserve">t Lunch </w:t>
      </w:r>
      <w:r w:rsidRPr="00C23360">
        <w:rPr>
          <w:rFonts w:ascii="Times New Roman" w:hAnsi="Times New Roman" w:cs="Times New Roman"/>
          <w:b/>
          <w:sz w:val="22"/>
          <w:szCs w:val="22"/>
        </w:rPr>
        <w:t>in Garden Court</w:t>
      </w:r>
    </w:p>
    <w:p w14:paraId="76E70BD0" w14:textId="77777777" w:rsidR="00DD107B" w:rsidRPr="00F62411" w:rsidRDefault="00DD107B" w:rsidP="00DD107B">
      <w:pPr>
        <w:rPr>
          <w:rFonts w:ascii="Times New Roman" w:hAnsi="Times New Roman" w:cs="Times New Roman"/>
          <w:b/>
          <w:sz w:val="22"/>
          <w:szCs w:val="22"/>
        </w:rPr>
      </w:pPr>
    </w:p>
    <w:p w14:paraId="18BD13C4" w14:textId="14467E25" w:rsidR="00DD107B" w:rsidRPr="000C3DC0" w:rsidRDefault="00DD107B" w:rsidP="00943D4B">
      <w:pPr>
        <w:pStyle w:val="ListParagraph"/>
        <w:numPr>
          <w:ilvl w:val="2"/>
          <w:numId w:val="13"/>
        </w:numPr>
        <w:rPr>
          <w:rFonts w:ascii="Times New Roman" w:hAnsi="Times New Roman" w:cs="Times New Roman"/>
          <w:b/>
          <w:bCs/>
          <w:sz w:val="22"/>
          <w:szCs w:val="22"/>
        </w:rPr>
      </w:pPr>
      <w:r w:rsidRPr="000C3DC0">
        <w:rPr>
          <w:rFonts w:ascii="Times New Roman" w:hAnsi="Times New Roman" w:cs="Times New Roman"/>
          <w:b/>
          <w:bCs/>
          <w:sz w:val="22"/>
          <w:szCs w:val="22"/>
        </w:rPr>
        <w:t>Session 2</w:t>
      </w:r>
    </w:p>
    <w:p w14:paraId="54002830" w14:textId="77777777" w:rsidR="00214D07" w:rsidRPr="00F62411" w:rsidRDefault="00214D07" w:rsidP="00F62411">
      <w:pPr>
        <w:rPr>
          <w:rFonts w:ascii="Times New Roman" w:hAnsi="Times New Roman" w:cs="Times New Roman"/>
          <w:sz w:val="22"/>
          <w:szCs w:val="22"/>
        </w:rPr>
      </w:pPr>
    </w:p>
    <w:p w14:paraId="5C81B3BF" w14:textId="58FC8B24" w:rsidR="000C3DC0" w:rsidRPr="00F62411" w:rsidRDefault="009C4F20" w:rsidP="00943D4B">
      <w:pPr>
        <w:pStyle w:val="ListParagraph"/>
        <w:numPr>
          <w:ilvl w:val="0"/>
          <w:numId w:val="24"/>
        </w:numPr>
        <w:rPr>
          <w:rFonts w:ascii="Times New Roman" w:hAnsi="Times New Roman" w:cs="Times New Roman"/>
          <w:b/>
          <w:sz w:val="22"/>
          <w:szCs w:val="22"/>
        </w:rPr>
      </w:pPr>
      <w:r w:rsidRPr="00535612">
        <w:rPr>
          <w:rFonts w:ascii="Times New Roman" w:hAnsi="Times New Roman" w:cs="Times New Roman"/>
          <w:b/>
          <w:sz w:val="22"/>
          <w:szCs w:val="22"/>
        </w:rPr>
        <w:t>The Arts of Writing (Chair:</w:t>
      </w:r>
      <w:r>
        <w:rPr>
          <w:rFonts w:ascii="Times New Roman" w:hAnsi="Times New Roman" w:cs="Times New Roman"/>
          <w:b/>
          <w:sz w:val="22"/>
          <w:szCs w:val="22"/>
        </w:rPr>
        <w:t xml:space="preserve"> Alice Eardley, University of Southampton</w:t>
      </w:r>
      <w:r w:rsidRPr="00535612">
        <w:rPr>
          <w:rFonts w:ascii="Times New Roman" w:hAnsi="Times New Roman" w:cs="Times New Roman"/>
          <w:b/>
          <w:sz w:val="22"/>
          <w:szCs w:val="22"/>
        </w:rPr>
        <w:t xml:space="preserve">) </w:t>
      </w:r>
      <w:r w:rsidR="000C3DC0">
        <w:rPr>
          <w:rFonts w:ascii="Times New Roman" w:hAnsi="Times New Roman" w:cs="Times New Roman"/>
          <w:b/>
          <w:sz w:val="22"/>
          <w:szCs w:val="22"/>
        </w:rPr>
        <w:t>BUILDING 2</w:t>
      </w:r>
      <w:r w:rsidR="00236580">
        <w:rPr>
          <w:rFonts w:ascii="Times New Roman" w:hAnsi="Times New Roman" w:cs="Times New Roman"/>
          <w:b/>
          <w:sz w:val="22"/>
          <w:szCs w:val="22"/>
        </w:rPr>
        <w:t>,</w:t>
      </w:r>
      <w:r w:rsidR="000C3DC0">
        <w:rPr>
          <w:rFonts w:ascii="Times New Roman" w:hAnsi="Times New Roman" w:cs="Times New Roman"/>
          <w:b/>
          <w:sz w:val="22"/>
          <w:szCs w:val="22"/>
        </w:rPr>
        <w:t xml:space="preserve"> ARTS LECTURE THEATRE B (02/1083)</w:t>
      </w:r>
    </w:p>
    <w:p w14:paraId="6D4680E7" w14:textId="77777777" w:rsidR="009C4F20" w:rsidRPr="000C3DC0" w:rsidRDefault="009C4F20" w:rsidP="000C3DC0">
      <w:pPr>
        <w:shd w:val="clear" w:color="auto" w:fill="FFFFFF"/>
        <w:rPr>
          <w:rFonts w:ascii="Times New Roman" w:hAnsi="Times New Roman" w:cs="Times New Roman"/>
          <w:color w:val="000000"/>
          <w:sz w:val="22"/>
          <w:szCs w:val="22"/>
        </w:rPr>
      </w:pPr>
    </w:p>
    <w:p w14:paraId="0E74D0ED" w14:textId="77777777" w:rsidR="009C4F20" w:rsidRPr="00AC342A" w:rsidRDefault="009C4F20" w:rsidP="009C4F20">
      <w:pPr>
        <w:pStyle w:val="ListParagraph"/>
        <w:numPr>
          <w:ilvl w:val="0"/>
          <w:numId w:val="1"/>
        </w:numPr>
        <w:rPr>
          <w:rFonts w:ascii="Times New Roman" w:hAnsi="Times New Roman" w:cs="Times New Roman"/>
          <w:b/>
          <w:sz w:val="22"/>
          <w:szCs w:val="22"/>
        </w:rPr>
      </w:pPr>
      <w:r w:rsidRPr="00AC342A">
        <w:rPr>
          <w:rFonts w:ascii="Times New Roman" w:hAnsi="Times New Roman" w:cs="Times New Roman"/>
          <w:b/>
          <w:sz w:val="22"/>
          <w:szCs w:val="22"/>
        </w:rPr>
        <w:t>Robert Stagg, University of Southampton, ‘The Performance of Spaces: What Caesuras Do in Shakespeare’</w:t>
      </w:r>
    </w:p>
    <w:p w14:paraId="327FC16E" w14:textId="77777777" w:rsidR="009C4F20" w:rsidRPr="00B96497" w:rsidRDefault="009C4F20" w:rsidP="009C4F20">
      <w:pPr>
        <w:rPr>
          <w:rFonts w:ascii="Times New Roman" w:hAnsi="Times New Roman" w:cs="Times New Roman"/>
          <w:b/>
          <w:sz w:val="22"/>
          <w:szCs w:val="22"/>
        </w:rPr>
      </w:pPr>
    </w:p>
    <w:p w14:paraId="6A2C6EAD" w14:textId="77777777" w:rsidR="009C4F20" w:rsidRPr="00B96497" w:rsidRDefault="009C4F20" w:rsidP="009C4F20">
      <w:pPr>
        <w:rPr>
          <w:rFonts w:ascii="Times New Roman" w:hAnsi="Times New Roman" w:cs="Times New Roman"/>
          <w:sz w:val="22"/>
          <w:szCs w:val="22"/>
        </w:rPr>
      </w:pPr>
      <w:r w:rsidRPr="00B96497">
        <w:rPr>
          <w:rFonts w:ascii="Times New Roman" w:hAnsi="Times New Roman" w:cs="Times New Roman"/>
          <w:sz w:val="22"/>
          <w:szCs w:val="22"/>
        </w:rPr>
        <w:t xml:space="preserve">What happens when the centre of Shakespeare’s lines yield to a nothing, even a richly Shakespearean ‘nothing’? Instead of considering caesuras static and architectural, </w:t>
      </w:r>
      <w:r>
        <w:rPr>
          <w:rFonts w:ascii="Times New Roman" w:hAnsi="Times New Roman" w:cs="Times New Roman"/>
          <w:sz w:val="22"/>
          <w:szCs w:val="22"/>
        </w:rPr>
        <w:t xml:space="preserve">this paper considers </w:t>
      </w:r>
      <w:r w:rsidRPr="00B96497">
        <w:rPr>
          <w:rFonts w:ascii="Times New Roman" w:hAnsi="Times New Roman" w:cs="Times New Roman"/>
          <w:sz w:val="22"/>
          <w:szCs w:val="22"/>
        </w:rPr>
        <w:t xml:space="preserve"> the performative role these spaces play in Shakespeare’s </w:t>
      </w:r>
      <w:r>
        <w:rPr>
          <w:rFonts w:ascii="Times New Roman" w:hAnsi="Times New Roman" w:cs="Times New Roman"/>
          <w:sz w:val="22"/>
          <w:szCs w:val="22"/>
        </w:rPr>
        <w:t>dramatic writing. It</w:t>
      </w:r>
      <w:r w:rsidRPr="00B96497">
        <w:rPr>
          <w:rFonts w:ascii="Times New Roman" w:hAnsi="Times New Roman" w:cs="Times New Roman"/>
          <w:sz w:val="22"/>
          <w:szCs w:val="22"/>
        </w:rPr>
        <w:t xml:space="preserve"> look</w:t>
      </w:r>
      <w:r>
        <w:rPr>
          <w:rFonts w:ascii="Times New Roman" w:hAnsi="Times New Roman" w:cs="Times New Roman"/>
          <w:sz w:val="22"/>
          <w:szCs w:val="22"/>
        </w:rPr>
        <w:t>s</w:t>
      </w:r>
      <w:r w:rsidRPr="00B96497">
        <w:rPr>
          <w:rFonts w:ascii="Times New Roman" w:hAnsi="Times New Roman" w:cs="Times New Roman"/>
          <w:sz w:val="22"/>
          <w:szCs w:val="22"/>
        </w:rPr>
        <w:t xml:space="preserve"> at an espec</w:t>
      </w:r>
      <w:r>
        <w:rPr>
          <w:rFonts w:ascii="Times New Roman" w:hAnsi="Times New Roman" w:cs="Times New Roman"/>
          <w:sz w:val="22"/>
          <w:szCs w:val="22"/>
        </w:rPr>
        <w:t>ially dramatic kind of caesura -</w:t>
      </w:r>
      <w:r w:rsidRPr="00B96497">
        <w:rPr>
          <w:rFonts w:ascii="Times New Roman" w:hAnsi="Times New Roman" w:cs="Times New Roman"/>
          <w:sz w:val="22"/>
          <w:szCs w:val="22"/>
        </w:rPr>
        <w:t xml:space="preserve"> variously known as the ‘epic’ or ‘feminine’ or ‘unstressed’ caesura, a caesura featuring an unstressed syllable bef</w:t>
      </w:r>
      <w:r>
        <w:rPr>
          <w:rFonts w:ascii="Times New Roman" w:hAnsi="Times New Roman" w:cs="Times New Roman"/>
          <w:sz w:val="22"/>
          <w:szCs w:val="22"/>
        </w:rPr>
        <w:t xml:space="preserve">ore the mid-line break - which never appears in Shakespeare’s non-dramatic writing. The paper </w:t>
      </w:r>
      <w:r w:rsidRPr="00B96497">
        <w:rPr>
          <w:rFonts w:ascii="Times New Roman" w:hAnsi="Times New Roman" w:cs="Times New Roman"/>
          <w:sz w:val="22"/>
          <w:szCs w:val="22"/>
        </w:rPr>
        <w:t>consider</w:t>
      </w:r>
      <w:r>
        <w:rPr>
          <w:rFonts w:ascii="Times New Roman" w:hAnsi="Times New Roman" w:cs="Times New Roman"/>
          <w:sz w:val="22"/>
          <w:szCs w:val="22"/>
        </w:rPr>
        <w:t>s</w:t>
      </w:r>
      <w:r w:rsidRPr="00B96497">
        <w:rPr>
          <w:rFonts w:ascii="Times New Roman" w:hAnsi="Times New Roman" w:cs="Times New Roman"/>
          <w:sz w:val="22"/>
          <w:szCs w:val="22"/>
        </w:rPr>
        <w:t xml:space="preserve"> the dramatic uses Shakespeare finds for the epic caesura. Physically, the combination of unstressed s</w:t>
      </w:r>
      <w:r>
        <w:rPr>
          <w:rFonts w:ascii="Times New Roman" w:hAnsi="Times New Roman" w:cs="Times New Roman"/>
          <w:sz w:val="22"/>
          <w:szCs w:val="22"/>
        </w:rPr>
        <w:t>yllable and mid-line pause give</w:t>
      </w:r>
      <w:r w:rsidRPr="00B96497">
        <w:rPr>
          <w:rFonts w:ascii="Times New Roman" w:hAnsi="Times New Roman" w:cs="Times New Roman"/>
          <w:sz w:val="22"/>
          <w:szCs w:val="22"/>
        </w:rPr>
        <w:t xml:space="preserve"> a double-space for action to occur, action often vocalised in the stressed syllabl</w:t>
      </w:r>
      <w:r>
        <w:rPr>
          <w:rFonts w:ascii="Times New Roman" w:hAnsi="Times New Roman" w:cs="Times New Roman"/>
          <w:sz w:val="22"/>
          <w:szCs w:val="22"/>
        </w:rPr>
        <w:t xml:space="preserve">e following the caesura. The paper </w:t>
      </w:r>
      <w:r w:rsidRPr="00B96497">
        <w:rPr>
          <w:rFonts w:ascii="Times New Roman" w:hAnsi="Times New Roman" w:cs="Times New Roman"/>
          <w:sz w:val="22"/>
          <w:szCs w:val="22"/>
        </w:rPr>
        <w:t>examine</w:t>
      </w:r>
      <w:r>
        <w:rPr>
          <w:rFonts w:ascii="Times New Roman" w:hAnsi="Times New Roman" w:cs="Times New Roman"/>
          <w:sz w:val="22"/>
          <w:szCs w:val="22"/>
        </w:rPr>
        <w:t>s</w:t>
      </w:r>
      <w:r w:rsidRPr="00B96497">
        <w:rPr>
          <w:rFonts w:ascii="Times New Roman" w:hAnsi="Times New Roman" w:cs="Times New Roman"/>
          <w:sz w:val="22"/>
          <w:szCs w:val="22"/>
        </w:rPr>
        <w:t xml:space="preserve"> this creation o</w:t>
      </w:r>
      <w:r>
        <w:rPr>
          <w:rFonts w:ascii="Times New Roman" w:hAnsi="Times New Roman" w:cs="Times New Roman"/>
          <w:sz w:val="22"/>
          <w:szCs w:val="22"/>
        </w:rPr>
        <w:t>f performative spaces</w:t>
      </w:r>
      <w:r w:rsidRPr="00B96497">
        <w:rPr>
          <w:rFonts w:ascii="Times New Roman" w:hAnsi="Times New Roman" w:cs="Times New Roman"/>
          <w:sz w:val="22"/>
          <w:szCs w:val="22"/>
        </w:rPr>
        <w:t xml:space="preserve"> in </w:t>
      </w:r>
      <w:r w:rsidRPr="00AC342A">
        <w:rPr>
          <w:rFonts w:ascii="Times New Roman" w:hAnsi="Times New Roman" w:cs="Times New Roman"/>
          <w:i/>
          <w:sz w:val="22"/>
          <w:szCs w:val="22"/>
        </w:rPr>
        <w:t>Coriolanus</w:t>
      </w:r>
      <w:r w:rsidRPr="00B96497">
        <w:rPr>
          <w:rFonts w:ascii="Times New Roman" w:hAnsi="Times New Roman" w:cs="Times New Roman"/>
          <w:sz w:val="22"/>
          <w:szCs w:val="22"/>
        </w:rPr>
        <w:t xml:space="preserve">. Reading across Quarto and Folio texts, </w:t>
      </w:r>
      <w:r>
        <w:rPr>
          <w:rFonts w:ascii="Times New Roman" w:hAnsi="Times New Roman" w:cs="Times New Roman"/>
          <w:sz w:val="22"/>
          <w:szCs w:val="22"/>
        </w:rPr>
        <w:t xml:space="preserve">evidence of </w:t>
      </w:r>
      <w:r w:rsidRPr="00B96497">
        <w:rPr>
          <w:rFonts w:ascii="Times New Roman" w:hAnsi="Times New Roman" w:cs="Times New Roman"/>
          <w:sz w:val="22"/>
          <w:szCs w:val="22"/>
        </w:rPr>
        <w:t>editorial</w:t>
      </w:r>
      <w:r>
        <w:rPr>
          <w:rFonts w:ascii="Times New Roman" w:hAnsi="Times New Roman" w:cs="Times New Roman"/>
          <w:sz w:val="22"/>
          <w:szCs w:val="22"/>
        </w:rPr>
        <w:t xml:space="preserve"> interventions in punctuation becomes apparent, allowing the paper to</w:t>
      </w:r>
      <w:r w:rsidRPr="00B96497">
        <w:rPr>
          <w:rFonts w:ascii="Times New Roman" w:hAnsi="Times New Roman" w:cs="Times New Roman"/>
          <w:sz w:val="22"/>
          <w:szCs w:val="22"/>
        </w:rPr>
        <w:t xml:space="preserve"> examine the role of the colon and the (F) double-space in creating room for action in the midst of the pentameter line.</w:t>
      </w:r>
    </w:p>
    <w:p w14:paraId="459EDB42" w14:textId="77777777" w:rsidR="009C4F20" w:rsidRPr="0024358A" w:rsidRDefault="009C4F20" w:rsidP="009C4F20">
      <w:pPr>
        <w:rPr>
          <w:rFonts w:ascii="Times New Roman" w:hAnsi="Times New Roman" w:cs="Times New Roman"/>
          <w:sz w:val="22"/>
          <w:szCs w:val="22"/>
        </w:rPr>
      </w:pPr>
      <w:r>
        <w:rPr>
          <w:rFonts w:ascii="Times New Roman" w:hAnsi="Times New Roman" w:cs="Times New Roman"/>
          <w:sz w:val="22"/>
          <w:szCs w:val="22"/>
        </w:rPr>
        <w:t>George Puttenham condemned ‘</w:t>
      </w:r>
      <w:r w:rsidRPr="00B96497">
        <w:rPr>
          <w:rFonts w:ascii="Times New Roman" w:hAnsi="Times New Roman" w:cs="Times New Roman"/>
          <w:sz w:val="22"/>
          <w:szCs w:val="22"/>
        </w:rPr>
        <w:t>such unshapely words as would allow no co</w:t>
      </w:r>
      <w:r>
        <w:rPr>
          <w:rFonts w:ascii="Times New Roman" w:hAnsi="Times New Roman" w:cs="Times New Roman"/>
          <w:sz w:val="22"/>
          <w:szCs w:val="22"/>
        </w:rPr>
        <w:t xml:space="preserve">nvenient cesure’ [caesura], and this paper </w:t>
      </w:r>
      <w:r w:rsidRPr="00B96497">
        <w:rPr>
          <w:rFonts w:ascii="Times New Roman" w:hAnsi="Times New Roman" w:cs="Times New Roman"/>
          <w:sz w:val="22"/>
          <w:szCs w:val="22"/>
        </w:rPr>
        <w:t>detail</w:t>
      </w:r>
      <w:r>
        <w:rPr>
          <w:rFonts w:ascii="Times New Roman" w:hAnsi="Times New Roman" w:cs="Times New Roman"/>
          <w:sz w:val="22"/>
          <w:szCs w:val="22"/>
        </w:rPr>
        <w:t>s</w:t>
      </w:r>
      <w:r w:rsidRPr="00B96497">
        <w:rPr>
          <w:rFonts w:ascii="Times New Roman" w:hAnsi="Times New Roman" w:cs="Times New Roman"/>
          <w:sz w:val="22"/>
          <w:szCs w:val="22"/>
        </w:rPr>
        <w:t xml:space="preserve"> Shakespeare’s deliberately ungainly metrical management of those words – often words with the suffix ‘-ly’. Allowing that suffix, and its rhymes, to dangle unstressed at the centre of a line creates a prosodic bathos for the rest of the line to b</w:t>
      </w:r>
      <w:r>
        <w:rPr>
          <w:rFonts w:ascii="Times New Roman" w:hAnsi="Times New Roman" w:cs="Times New Roman"/>
          <w:sz w:val="22"/>
          <w:szCs w:val="22"/>
        </w:rPr>
        <w:t xml:space="preserve">uoy up and recover. </w:t>
      </w:r>
      <w:r w:rsidRPr="00AC342A">
        <w:rPr>
          <w:rFonts w:ascii="Times New Roman" w:hAnsi="Times New Roman" w:cs="Times New Roman"/>
          <w:i/>
          <w:sz w:val="22"/>
          <w:szCs w:val="22"/>
        </w:rPr>
        <w:t xml:space="preserve">Hamlet </w:t>
      </w:r>
      <w:r w:rsidRPr="00B96497">
        <w:rPr>
          <w:rFonts w:ascii="Times New Roman" w:hAnsi="Times New Roman" w:cs="Times New Roman"/>
          <w:sz w:val="22"/>
          <w:szCs w:val="22"/>
        </w:rPr>
        <w:t xml:space="preserve">and </w:t>
      </w:r>
      <w:r w:rsidRPr="00AC342A">
        <w:rPr>
          <w:rFonts w:ascii="Times New Roman" w:hAnsi="Times New Roman" w:cs="Times New Roman"/>
          <w:i/>
          <w:sz w:val="22"/>
          <w:szCs w:val="22"/>
        </w:rPr>
        <w:t>Macbeth</w:t>
      </w:r>
      <w:r w:rsidRPr="00B96497">
        <w:rPr>
          <w:rFonts w:ascii="Times New Roman" w:hAnsi="Times New Roman" w:cs="Times New Roman"/>
          <w:sz w:val="22"/>
          <w:szCs w:val="22"/>
        </w:rPr>
        <w:t xml:space="preserve"> </w:t>
      </w:r>
      <w:r>
        <w:rPr>
          <w:rFonts w:ascii="Times New Roman" w:hAnsi="Times New Roman" w:cs="Times New Roman"/>
          <w:sz w:val="22"/>
          <w:szCs w:val="22"/>
        </w:rPr>
        <w:t xml:space="preserve">are read </w:t>
      </w:r>
      <w:r w:rsidRPr="00B96497">
        <w:rPr>
          <w:rFonts w:ascii="Times New Roman" w:hAnsi="Times New Roman" w:cs="Times New Roman"/>
          <w:sz w:val="22"/>
          <w:szCs w:val="22"/>
        </w:rPr>
        <w:t>in this aural light</w:t>
      </w:r>
      <w:r>
        <w:rPr>
          <w:rFonts w:ascii="Times New Roman" w:hAnsi="Times New Roman" w:cs="Times New Roman"/>
          <w:sz w:val="22"/>
          <w:szCs w:val="22"/>
        </w:rPr>
        <w:t xml:space="preserve">. </w:t>
      </w:r>
      <w:r w:rsidRPr="00B96497">
        <w:rPr>
          <w:rFonts w:ascii="Times New Roman" w:hAnsi="Times New Roman" w:cs="Times New Roman"/>
          <w:sz w:val="22"/>
          <w:szCs w:val="22"/>
        </w:rPr>
        <w:t xml:space="preserve">Finally, </w:t>
      </w:r>
      <w:r>
        <w:rPr>
          <w:rFonts w:ascii="Times New Roman" w:hAnsi="Times New Roman" w:cs="Times New Roman"/>
          <w:sz w:val="22"/>
          <w:szCs w:val="22"/>
        </w:rPr>
        <w:t xml:space="preserve">the paper </w:t>
      </w:r>
      <w:r w:rsidRPr="00B96497">
        <w:rPr>
          <w:rFonts w:ascii="Times New Roman" w:hAnsi="Times New Roman" w:cs="Times New Roman"/>
          <w:sz w:val="22"/>
          <w:szCs w:val="22"/>
        </w:rPr>
        <w:t>turn</w:t>
      </w:r>
      <w:r>
        <w:rPr>
          <w:rFonts w:ascii="Times New Roman" w:hAnsi="Times New Roman" w:cs="Times New Roman"/>
          <w:sz w:val="22"/>
          <w:szCs w:val="22"/>
        </w:rPr>
        <w:t>s</w:t>
      </w:r>
      <w:r w:rsidRPr="00B96497">
        <w:rPr>
          <w:rFonts w:ascii="Times New Roman" w:hAnsi="Times New Roman" w:cs="Times New Roman"/>
          <w:sz w:val="22"/>
          <w:szCs w:val="22"/>
        </w:rPr>
        <w:t xml:space="preserve"> to a different kind of performative space opened by the epic caesura’s metrical space. In </w:t>
      </w:r>
      <w:r w:rsidRPr="00AC342A">
        <w:rPr>
          <w:rFonts w:ascii="Times New Roman" w:hAnsi="Times New Roman" w:cs="Times New Roman"/>
          <w:i/>
          <w:sz w:val="22"/>
          <w:szCs w:val="22"/>
        </w:rPr>
        <w:t>King Lear</w:t>
      </w:r>
      <w:r w:rsidRPr="00B96497">
        <w:rPr>
          <w:rFonts w:ascii="Times New Roman" w:hAnsi="Times New Roman" w:cs="Times New Roman"/>
          <w:sz w:val="22"/>
          <w:szCs w:val="22"/>
        </w:rPr>
        <w:t xml:space="preserve">, especially, Shakespeare uses the epic caesura such that words seem to fall unstressed into the words and worlds of other plays </w:t>
      </w:r>
      <w:r>
        <w:rPr>
          <w:rFonts w:ascii="Times New Roman" w:hAnsi="Times New Roman" w:cs="Times New Roman"/>
          <w:sz w:val="22"/>
          <w:szCs w:val="22"/>
        </w:rPr>
        <w:t xml:space="preserve">(here </w:t>
      </w:r>
      <w:r w:rsidRPr="00AC342A">
        <w:rPr>
          <w:rFonts w:ascii="Times New Roman" w:hAnsi="Times New Roman" w:cs="Times New Roman"/>
          <w:i/>
          <w:sz w:val="22"/>
          <w:szCs w:val="22"/>
        </w:rPr>
        <w:t>Henry V</w:t>
      </w:r>
      <w:r>
        <w:rPr>
          <w:rFonts w:ascii="Times New Roman" w:hAnsi="Times New Roman" w:cs="Times New Roman"/>
          <w:sz w:val="22"/>
          <w:szCs w:val="22"/>
        </w:rPr>
        <w:t xml:space="preserve">) </w:t>
      </w:r>
      <w:r w:rsidRPr="00B96497">
        <w:rPr>
          <w:rFonts w:ascii="Times New Roman" w:hAnsi="Times New Roman" w:cs="Times New Roman"/>
          <w:sz w:val="22"/>
          <w:szCs w:val="22"/>
        </w:rPr>
        <w:t xml:space="preserve">and return changed in the utterance or performance. </w:t>
      </w:r>
      <w:r>
        <w:rPr>
          <w:rFonts w:ascii="Times New Roman" w:hAnsi="Times New Roman" w:cs="Times New Roman"/>
          <w:sz w:val="22"/>
          <w:szCs w:val="22"/>
        </w:rPr>
        <w:t xml:space="preserve">Here the host-play </w:t>
      </w:r>
      <w:r w:rsidRPr="00B96497">
        <w:rPr>
          <w:rFonts w:ascii="Times New Roman" w:hAnsi="Times New Roman" w:cs="Times New Roman"/>
          <w:sz w:val="22"/>
          <w:szCs w:val="22"/>
        </w:rPr>
        <w:t>briefl</w:t>
      </w:r>
      <w:r>
        <w:rPr>
          <w:rFonts w:ascii="Times New Roman" w:hAnsi="Times New Roman" w:cs="Times New Roman"/>
          <w:sz w:val="22"/>
          <w:szCs w:val="22"/>
        </w:rPr>
        <w:t xml:space="preserve">y allows another play </w:t>
      </w:r>
      <w:r w:rsidRPr="00B96497">
        <w:rPr>
          <w:rFonts w:ascii="Times New Roman" w:hAnsi="Times New Roman" w:cs="Times New Roman"/>
          <w:sz w:val="22"/>
          <w:szCs w:val="22"/>
        </w:rPr>
        <w:t>into itself, animating and mo</w:t>
      </w:r>
      <w:r>
        <w:rPr>
          <w:rFonts w:ascii="Times New Roman" w:hAnsi="Times New Roman" w:cs="Times New Roman"/>
          <w:sz w:val="22"/>
          <w:szCs w:val="22"/>
        </w:rPr>
        <w:t>rphing the host, and that</w:t>
      </w:r>
      <w:r w:rsidRPr="00B96497">
        <w:rPr>
          <w:rFonts w:ascii="Times New Roman" w:hAnsi="Times New Roman" w:cs="Times New Roman"/>
          <w:sz w:val="22"/>
          <w:szCs w:val="22"/>
        </w:rPr>
        <w:t xml:space="preserve"> initial yielding happens through the epic caesura.</w:t>
      </w:r>
    </w:p>
    <w:p w14:paraId="7A4E48D7" w14:textId="77777777" w:rsidR="009C4F20" w:rsidRPr="00F62411" w:rsidRDefault="009C4F20" w:rsidP="009C4F20">
      <w:pPr>
        <w:widowControl w:val="0"/>
        <w:rPr>
          <w:rFonts w:ascii="Times New Roman" w:hAnsi="Times New Roman" w:cs="Times New Roman"/>
          <w:kern w:val="2"/>
          <w:sz w:val="22"/>
          <w:szCs w:val="22"/>
          <w:lang w:eastAsia="zh-TW"/>
        </w:rPr>
      </w:pPr>
    </w:p>
    <w:p w14:paraId="284D6674" w14:textId="77777777" w:rsidR="009C4F20" w:rsidRPr="00F62411" w:rsidRDefault="009C4F20" w:rsidP="009C4F20">
      <w:pPr>
        <w:pStyle w:val="ListParagraph"/>
        <w:numPr>
          <w:ilvl w:val="0"/>
          <w:numId w:val="1"/>
        </w:numPr>
        <w:rPr>
          <w:rFonts w:ascii="Times New Roman" w:eastAsia="Calibri" w:hAnsi="Times New Roman" w:cs="Times New Roman"/>
          <w:b/>
          <w:sz w:val="22"/>
          <w:szCs w:val="22"/>
          <w:lang w:val="en-GB"/>
        </w:rPr>
      </w:pPr>
      <w:r w:rsidRPr="00F62411">
        <w:rPr>
          <w:rFonts w:ascii="Times New Roman" w:eastAsia="Calibri" w:hAnsi="Times New Roman" w:cs="Times New Roman"/>
          <w:b/>
          <w:sz w:val="22"/>
          <w:szCs w:val="22"/>
          <w:lang w:val="en-GB"/>
        </w:rPr>
        <w:lastRenderedPageBreak/>
        <w:t>Vladimir Brljak, University of Warwick,</w:t>
      </w:r>
      <w:r w:rsidRPr="00F62411">
        <w:rPr>
          <w:rFonts w:ascii="Times New Roman" w:eastAsia="Calibri" w:hAnsi="Times New Roman" w:cs="Times New Roman"/>
          <w:b/>
          <w:sz w:val="22"/>
          <w:szCs w:val="22"/>
        </w:rPr>
        <w:t xml:space="preserve"> ‘An Unpublished Essay on Poetic Theory by Kenelm Digby’</w:t>
      </w:r>
    </w:p>
    <w:p w14:paraId="3C603DD8" w14:textId="77777777" w:rsidR="009C4F20" w:rsidRPr="00F62411" w:rsidRDefault="009C4F20" w:rsidP="009C4F20">
      <w:pPr>
        <w:pStyle w:val="ListParagraph"/>
        <w:ind w:left="502"/>
        <w:rPr>
          <w:rFonts w:ascii="Times New Roman" w:eastAsia="Calibri" w:hAnsi="Times New Roman" w:cs="Times New Roman"/>
          <w:b/>
          <w:sz w:val="22"/>
          <w:szCs w:val="22"/>
          <w:lang w:val="en-GB"/>
        </w:rPr>
      </w:pPr>
    </w:p>
    <w:p w14:paraId="533148CE" w14:textId="77777777" w:rsidR="009C4F20" w:rsidRDefault="009C4F20" w:rsidP="009C4F20">
      <w:pPr>
        <w:rPr>
          <w:rFonts w:ascii="Times New Roman" w:eastAsia="Calibri" w:hAnsi="Times New Roman" w:cs="Times New Roman"/>
          <w:sz w:val="22"/>
          <w:szCs w:val="22"/>
        </w:rPr>
      </w:pPr>
      <w:r w:rsidRPr="00F62411">
        <w:rPr>
          <w:rFonts w:ascii="Times New Roman" w:eastAsia="Calibri" w:hAnsi="Times New Roman" w:cs="Times New Roman"/>
          <w:sz w:val="22"/>
          <w:szCs w:val="22"/>
        </w:rPr>
        <w:t xml:space="preserve">Sir Kenelm Digby, better known for his eventful life and his work in natural philosophy, is also a figure of some importance in the history of English poetics and literary criticism. He wrote two early pieces on Edmund Spenser, </w:t>
      </w:r>
      <w:r w:rsidRPr="00F62411">
        <w:rPr>
          <w:rFonts w:ascii="Times New Roman" w:eastAsia="Calibri" w:hAnsi="Times New Roman" w:cs="Times New Roman"/>
          <w:i/>
          <w:sz w:val="22"/>
          <w:szCs w:val="22"/>
        </w:rPr>
        <w:t>Observations on the 22. Stanza in the 9th. Canto of the 2d. Book of Spencers Faery Queen</w:t>
      </w:r>
      <w:r w:rsidRPr="00F62411">
        <w:rPr>
          <w:rFonts w:ascii="Times New Roman" w:eastAsia="Calibri" w:hAnsi="Times New Roman" w:cs="Times New Roman"/>
          <w:sz w:val="22"/>
          <w:szCs w:val="22"/>
        </w:rPr>
        <w:t xml:space="preserve"> (written in 1628 and printed in 1643) and the manuscript ‘Discourse Concerning Edmund Spencer’, as well as a brief section ‘On Poetry’ in his most ambitious philosophical work, the 1644 </w:t>
      </w:r>
      <w:r w:rsidRPr="00F62411">
        <w:rPr>
          <w:rFonts w:ascii="Times New Roman" w:eastAsia="Calibri" w:hAnsi="Times New Roman" w:cs="Times New Roman"/>
          <w:i/>
          <w:sz w:val="22"/>
          <w:szCs w:val="22"/>
        </w:rPr>
        <w:t>Two Treatises</w:t>
      </w:r>
      <w:r w:rsidRPr="00F62411">
        <w:rPr>
          <w:rFonts w:ascii="Times New Roman" w:eastAsia="Calibri" w:hAnsi="Times New Roman" w:cs="Times New Roman"/>
          <w:sz w:val="22"/>
          <w:szCs w:val="22"/>
        </w:rPr>
        <w:t>. In addition, there is another sustained manuscript essay on poetic theory by Digby, which remains unpublished and has been critically neglected. This paper is both the first substantial description of this essay and a preliminary analysis of its arguments in the context of the period’s poetical thought. The essay appears in a letter of just over 4,300 words, undated and without an identified addressee. Digby, following up on a previous conversation on the subject, discusses the tendency for inferior poets to win widespread acclaim, while superior ones are ignored or appreciated only by a minority of discriminating readers. Against the view of the unidentified addressee, who believes this to be ‘a malediction peculiar to our age’, Digby undertakes to prove that ‘the same fate hath euer raigned, and euer will’, because it originates in fundamental and immutable circumstances of man’s mental and spiritual make-up. The ensuing exposition raises a number of familiar concerns in contemporary critical thought, making it an interesting and valuable addition to the corpus of early modern English criticism.</w:t>
      </w:r>
    </w:p>
    <w:p w14:paraId="24C2EFAA" w14:textId="77777777" w:rsidR="009C4F20" w:rsidRDefault="009C4F20" w:rsidP="009C4F20">
      <w:pPr>
        <w:rPr>
          <w:rFonts w:ascii="Times New Roman" w:eastAsia="Calibri" w:hAnsi="Times New Roman" w:cs="Times New Roman"/>
          <w:sz w:val="22"/>
          <w:szCs w:val="22"/>
        </w:rPr>
      </w:pPr>
    </w:p>
    <w:p w14:paraId="624C755D" w14:textId="6B72CC73" w:rsidR="00F15210" w:rsidRPr="006E0197" w:rsidRDefault="001E36D6" w:rsidP="00943D4B">
      <w:pPr>
        <w:pStyle w:val="ListParagraph"/>
        <w:numPr>
          <w:ilvl w:val="0"/>
          <w:numId w:val="23"/>
        </w:numPr>
        <w:rPr>
          <w:rFonts w:ascii="Times New Roman" w:hAnsi="Times New Roman" w:cs="Times New Roman"/>
          <w:b/>
          <w:sz w:val="22"/>
          <w:szCs w:val="22"/>
        </w:rPr>
      </w:pPr>
      <w:r w:rsidRPr="009C4F20">
        <w:rPr>
          <w:rFonts w:ascii="Times New Roman" w:hAnsi="Times New Roman" w:cs="Times New Roman"/>
          <w:b/>
          <w:bCs/>
          <w:sz w:val="22"/>
          <w:szCs w:val="22"/>
        </w:rPr>
        <w:t>Staging Women in Early M</w:t>
      </w:r>
      <w:r w:rsidR="00214D07" w:rsidRPr="009C4F20">
        <w:rPr>
          <w:rFonts w:ascii="Times New Roman" w:hAnsi="Times New Roman" w:cs="Times New Roman"/>
          <w:b/>
          <w:bCs/>
          <w:sz w:val="22"/>
          <w:szCs w:val="22"/>
        </w:rPr>
        <w:t>odern Florence</w:t>
      </w:r>
      <w:r w:rsidR="0021295F" w:rsidRPr="009C4F20">
        <w:rPr>
          <w:rFonts w:ascii="Times New Roman" w:hAnsi="Times New Roman" w:cs="Times New Roman"/>
          <w:b/>
          <w:bCs/>
          <w:sz w:val="22"/>
          <w:szCs w:val="22"/>
        </w:rPr>
        <w:t xml:space="preserve"> (Chair</w:t>
      </w:r>
      <w:r w:rsidR="006F3F07" w:rsidRPr="009C4F20">
        <w:rPr>
          <w:rFonts w:ascii="Times New Roman" w:hAnsi="Times New Roman" w:cs="Times New Roman"/>
          <w:b/>
          <w:bCs/>
          <w:sz w:val="22"/>
          <w:szCs w:val="22"/>
        </w:rPr>
        <w:t>:</w:t>
      </w:r>
      <w:r w:rsidR="0021295F" w:rsidRPr="009C4F20">
        <w:rPr>
          <w:rFonts w:ascii="Times New Roman" w:hAnsi="Times New Roman" w:cs="Times New Roman"/>
          <w:b/>
          <w:bCs/>
          <w:sz w:val="22"/>
          <w:szCs w:val="22"/>
        </w:rPr>
        <w:t xml:space="preserve"> Cinzia M. Sicca, </w:t>
      </w:r>
      <w:r w:rsidR="0021295F" w:rsidRPr="006E0197">
        <w:rPr>
          <w:rFonts w:ascii="Times New Roman" w:eastAsia="Calibri" w:hAnsi="Times New Roman" w:cs="Times New Roman"/>
          <w:b/>
          <w:bCs/>
          <w:sz w:val="22"/>
          <w:szCs w:val="22"/>
          <w:lang w:val="en-GB"/>
        </w:rPr>
        <w:t>Università di Pisa</w:t>
      </w:r>
      <w:r w:rsidR="0021295F" w:rsidRPr="009C4F20">
        <w:rPr>
          <w:rFonts w:ascii="Times New Roman" w:hAnsi="Times New Roman" w:cs="Times New Roman"/>
          <w:b/>
          <w:bCs/>
          <w:sz w:val="22"/>
          <w:szCs w:val="22"/>
        </w:rPr>
        <w:t>)</w:t>
      </w:r>
      <w:r w:rsidR="006E0197" w:rsidRPr="006E0197">
        <w:rPr>
          <w:rFonts w:ascii="Times New Roman" w:hAnsi="Times New Roman" w:cs="Times New Roman"/>
          <w:b/>
          <w:sz w:val="22"/>
          <w:szCs w:val="22"/>
        </w:rPr>
        <w:t xml:space="preserve"> </w:t>
      </w:r>
      <w:r w:rsidR="006E0197">
        <w:rPr>
          <w:rFonts w:ascii="Times New Roman" w:hAnsi="Times New Roman" w:cs="Times New Roman"/>
          <w:b/>
          <w:sz w:val="22"/>
          <w:szCs w:val="22"/>
        </w:rPr>
        <w:t>BUILDING 2</w:t>
      </w:r>
      <w:r w:rsidR="00236580">
        <w:rPr>
          <w:rFonts w:ascii="Times New Roman" w:hAnsi="Times New Roman" w:cs="Times New Roman"/>
          <w:b/>
          <w:sz w:val="22"/>
          <w:szCs w:val="22"/>
        </w:rPr>
        <w:t>,</w:t>
      </w:r>
      <w:r w:rsidR="006E0197">
        <w:rPr>
          <w:rFonts w:ascii="Times New Roman" w:hAnsi="Times New Roman" w:cs="Times New Roman"/>
          <w:b/>
          <w:sz w:val="22"/>
          <w:szCs w:val="22"/>
        </w:rPr>
        <w:t xml:space="preserve"> ARTS LECTURE THEATRE C (02/1085)</w:t>
      </w:r>
    </w:p>
    <w:p w14:paraId="1B1232F4" w14:textId="77777777" w:rsidR="00872B49" w:rsidRPr="00F62411" w:rsidRDefault="00872B49" w:rsidP="00F62411">
      <w:pPr>
        <w:pStyle w:val="ListParagraph"/>
        <w:rPr>
          <w:rFonts w:ascii="Times New Roman" w:hAnsi="Times New Roman" w:cs="Times New Roman"/>
          <w:b/>
          <w:bCs/>
          <w:sz w:val="22"/>
          <w:szCs w:val="22"/>
        </w:rPr>
      </w:pPr>
    </w:p>
    <w:p w14:paraId="2D461EEE" w14:textId="2B70ECC9" w:rsidR="00214D07" w:rsidRPr="00F62411" w:rsidRDefault="00214D07" w:rsidP="00684F64">
      <w:pPr>
        <w:pStyle w:val="ListParagraph"/>
        <w:numPr>
          <w:ilvl w:val="0"/>
          <w:numId w:val="2"/>
        </w:numPr>
        <w:rPr>
          <w:rFonts w:ascii="Times New Roman" w:eastAsia="Times New Roman" w:hAnsi="Times New Roman" w:cs="Times New Roman"/>
          <w:b/>
          <w:bCs/>
          <w:sz w:val="22"/>
          <w:szCs w:val="22"/>
          <w:lang w:eastAsia="it-IT"/>
        </w:rPr>
      </w:pPr>
      <w:r w:rsidRPr="00F62411">
        <w:rPr>
          <w:rFonts w:ascii="Times New Roman" w:eastAsia="Times New Roman" w:hAnsi="Times New Roman" w:cs="Times New Roman"/>
          <w:b/>
          <w:bCs/>
          <w:sz w:val="22"/>
          <w:szCs w:val="22"/>
          <w:lang w:eastAsia="it-IT"/>
        </w:rPr>
        <w:t>Meghan Callahan, Independent Scholar, ‘Performing Visions in Renaissance Florence’</w:t>
      </w:r>
    </w:p>
    <w:p w14:paraId="46660D3C" w14:textId="77777777" w:rsidR="00214D07" w:rsidRPr="00F62411" w:rsidRDefault="00214D07" w:rsidP="00F62411">
      <w:pPr>
        <w:rPr>
          <w:rFonts w:ascii="Times New Roman" w:eastAsia="Times New Roman" w:hAnsi="Times New Roman" w:cs="Times New Roman"/>
          <w:sz w:val="22"/>
          <w:szCs w:val="22"/>
          <w:lang w:eastAsia="it-IT"/>
        </w:rPr>
      </w:pPr>
    </w:p>
    <w:p w14:paraId="54167F2D" w14:textId="6BB29DFC" w:rsidR="00214D07" w:rsidRPr="00F62411" w:rsidRDefault="00214D07" w:rsidP="00F62411">
      <w:pPr>
        <w:rPr>
          <w:rFonts w:ascii="Times New Roman" w:eastAsia="Times New Roman" w:hAnsi="Times New Roman" w:cs="Times New Roman"/>
          <w:sz w:val="22"/>
          <w:szCs w:val="22"/>
          <w:lang w:eastAsia="it-IT"/>
        </w:rPr>
      </w:pPr>
      <w:r w:rsidRPr="00F62411">
        <w:rPr>
          <w:rFonts w:ascii="Times New Roman" w:eastAsia="Times New Roman" w:hAnsi="Times New Roman" w:cs="Times New Roman"/>
          <w:sz w:val="22"/>
          <w:szCs w:val="22"/>
          <w:lang w:eastAsia="it-IT"/>
        </w:rPr>
        <w:t>In 1509 a series</w:t>
      </w:r>
      <w:r w:rsidR="00BF1403">
        <w:rPr>
          <w:rFonts w:ascii="Times New Roman" w:eastAsia="Times New Roman" w:hAnsi="Times New Roman" w:cs="Times New Roman"/>
          <w:sz w:val="22"/>
          <w:szCs w:val="22"/>
          <w:lang w:eastAsia="it-IT"/>
        </w:rPr>
        <w:t xml:space="preserve"> of Sister Domenica da Paradiso’</w:t>
      </w:r>
      <w:r w:rsidRPr="00F62411">
        <w:rPr>
          <w:rFonts w:ascii="Times New Roman" w:eastAsia="Times New Roman" w:hAnsi="Times New Roman" w:cs="Times New Roman"/>
          <w:sz w:val="22"/>
          <w:szCs w:val="22"/>
          <w:lang w:eastAsia="it-IT"/>
        </w:rPr>
        <w:t>s visions were transcribed by her confessor, the San Lorenzo canon Francesco da Castiglione, in Latin and Italian and by her follower Girolamo Go</w:t>
      </w:r>
      <w:r w:rsidR="00BF1403">
        <w:rPr>
          <w:rFonts w:ascii="Times New Roman" w:eastAsia="Times New Roman" w:hAnsi="Times New Roman" w:cs="Times New Roman"/>
          <w:sz w:val="22"/>
          <w:szCs w:val="22"/>
          <w:lang w:eastAsia="it-IT"/>
        </w:rPr>
        <w:t>ndi in Italian. While Francesco’</w:t>
      </w:r>
      <w:r w:rsidRPr="00F62411">
        <w:rPr>
          <w:rFonts w:ascii="Times New Roman" w:eastAsia="Times New Roman" w:hAnsi="Times New Roman" w:cs="Times New Roman"/>
          <w:sz w:val="22"/>
          <w:szCs w:val="22"/>
          <w:lang w:eastAsia="it-IT"/>
        </w:rPr>
        <w:t>s texts read as coherent episodes slotted into the biography he wa</w:t>
      </w:r>
      <w:r w:rsidR="00BF1403">
        <w:rPr>
          <w:rFonts w:ascii="Times New Roman" w:eastAsia="Times New Roman" w:hAnsi="Times New Roman" w:cs="Times New Roman"/>
          <w:sz w:val="22"/>
          <w:szCs w:val="22"/>
          <w:lang w:eastAsia="it-IT"/>
        </w:rPr>
        <w:t>s writing on Domenica, Girolamo’</w:t>
      </w:r>
      <w:r w:rsidRPr="00F62411">
        <w:rPr>
          <w:rFonts w:ascii="Times New Roman" w:eastAsia="Times New Roman" w:hAnsi="Times New Roman" w:cs="Times New Roman"/>
          <w:sz w:val="22"/>
          <w:szCs w:val="22"/>
          <w:lang w:eastAsia="it-IT"/>
        </w:rPr>
        <w:t>s direct transcriptions record the stream of consciousness Domenica emitted in the midst of her visions or while recalling them. She performed her visions, many of which had Savonarolan influences, in the private homes in which she lived in with her followers, until she built the convent of la Crocetta in 1511. In the 17th century, the beatification committee convened by Grand Duchess Christine of Lorraine examined these performances through the texts for evidence of Domenica’s saintliness, along with testimony from the convent’s nuns and descendants of Domenica’s followers.</w:t>
      </w:r>
    </w:p>
    <w:p w14:paraId="779E84C1" w14:textId="77777777" w:rsidR="00214D07" w:rsidRPr="00F62411" w:rsidRDefault="00214D07" w:rsidP="00F62411">
      <w:pPr>
        <w:rPr>
          <w:rFonts w:ascii="Times New Roman" w:eastAsia="Times New Roman" w:hAnsi="Times New Roman" w:cs="Times New Roman"/>
          <w:sz w:val="22"/>
          <w:szCs w:val="22"/>
          <w:lang w:eastAsia="it-IT"/>
        </w:rPr>
      </w:pPr>
    </w:p>
    <w:p w14:paraId="4D0FA763" w14:textId="65A22E92" w:rsidR="00214D07" w:rsidRPr="00F62411" w:rsidRDefault="00214D07" w:rsidP="00684F64">
      <w:pPr>
        <w:pStyle w:val="ListParagraph"/>
        <w:numPr>
          <w:ilvl w:val="0"/>
          <w:numId w:val="2"/>
        </w:numPr>
        <w:rPr>
          <w:rFonts w:ascii="Times New Roman" w:eastAsia="Calibri" w:hAnsi="Times New Roman" w:cs="Times New Roman"/>
          <w:b/>
          <w:bCs/>
          <w:sz w:val="22"/>
          <w:szCs w:val="22"/>
          <w:lang w:val="it-IT"/>
        </w:rPr>
      </w:pPr>
      <w:r w:rsidRPr="00F62411">
        <w:rPr>
          <w:rFonts w:ascii="Times New Roman" w:eastAsia="Calibri" w:hAnsi="Times New Roman" w:cs="Times New Roman"/>
          <w:b/>
          <w:bCs/>
          <w:sz w:val="22"/>
          <w:szCs w:val="22"/>
          <w:lang w:val="it-IT"/>
        </w:rPr>
        <w:t xml:space="preserve">Pasquale Focarile, Università di Firenze, </w:t>
      </w:r>
      <w:r w:rsidR="0021295F" w:rsidRPr="00F62411">
        <w:rPr>
          <w:rFonts w:ascii="Times New Roman" w:eastAsia="Calibri" w:hAnsi="Times New Roman" w:cs="Times New Roman"/>
          <w:b/>
          <w:bCs/>
          <w:sz w:val="22"/>
          <w:szCs w:val="22"/>
          <w:lang w:val="it-IT"/>
        </w:rPr>
        <w:t>‘“</w:t>
      </w:r>
      <w:r w:rsidRPr="00F62411">
        <w:rPr>
          <w:rFonts w:ascii="Times New Roman" w:eastAsia="Calibri" w:hAnsi="Times New Roman" w:cs="Times New Roman"/>
          <w:b/>
          <w:bCs/>
          <w:sz w:val="22"/>
          <w:szCs w:val="22"/>
          <w:lang w:val="it-IT"/>
        </w:rPr>
        <w:t>A questa Casa diede ella il meglio, che seppe in certo modo forma di Monastero</w:t>
      </w:r>
      <w:r w:rsidR="0021295F" w:rsidRPr="00F62411">
        <w:rPr>
          <w:rFonts w:ascii="Times New Roman" w:eastAsia="Calibri" w:hAnsi="Times New Roman" w:cs="Times New Roman"/>
          <w:b/>
          <w:bCs/>
          <w:sz w:val="22"/>
          <w:szCs w:val="22"/>
          <w:lang w:val="it-IT"/>
        </w:rPr>
        <w:t>”</w:t>
      </w:r>
      <w:r w:rsidRPr="00F62411">
        <w:rPr>
          <w:rFonts w:ascii="Times New Roman" w:eastAsia="Calibri" w:hAnsi="Times New Roman" w:cs="Times New Roman"/>
          <w:b/>
          <w:bCs/>
          <w:sz w:val="22"/>
          <w:szCs w:val="22"/>
          <w:lang w:val="it-IT"/>
        </w:rPr>
        <w:t>: the Florentine House of Elisabetta Bonsi, God’s S</w:t>
      </w:r>
      <w:r w:rsidR="0021295F" w:rsidRPr="00F62411">
        <w:rPr>
          <w:rFonts w:ascii="Times New Roman" w:eastAsia="Calibri" w:hAnsi="Times New Roman" w:cs="Times New Roman"/>
          <w:b/>
          <w:bCs/>
          <w:sz w:val="22"/>
          <w:szCs w:val="22"/>
          <w:lang w:val="it-IT"/>
        </w:rPr>
        <w:t>ervant’</w:t>
      </w:r>
      <w:r w:rsidRPr="00F62411">
        <w:rPr>
          <w:rFonts w:ascii="Times New Roman" w:eastAsia="Calibri" w:hAnsi="Times New Roman" w:cs="Times New Roman"/>
          <w:b/>
          <w:bCs/>
          <w:sz w:val="22"/>
          <w:szCs w:val="22"/>
          <w:lang w:val="it-IT"/>
        </w:rPr>
        <w:t xml:space="preserve"> </w:t>
      </w:r>
    </w:p>
    <w:p w14:paraId="59D9210B" w14:textId="77777777" w:rsidR="00214D07" w:rsidRPr="00F62411" w:rsidRDefault="00214D07" w:rsidP="00F62411">
      <w:pPr>
        <w:rPr>
          <w:rFonts w:ascii="Times New Roman" w:eastAsia="Calibri" w:hAnsi="Times New Roman" w:cs="Times New Roman"/>
          <w:sz w:val="22"/>
          <w:szCs w:val="22"/>
          <w:lang w:val="it-IT"/>
        </w:rPr>
      </w:pPr>
    </w:p>
    <w:p w14:paraId="3C2A9B95" w14:textId="287006B6" w:rsidR="00214D07" w:rsidRPr="00F62411" w:rsidRDefault="00214D07" w:rsidP="00F62411">
      <w:pPr>
        <w:rPr>
          <w:rFonts w:ascii="Times New Roman" w:eastAsia="Calibri" w:hAnsi="Times New Roman" w:cs="Times New Roman"/>
          <w:sz w:val="22"/>
          <w:szCs w:val="22"/>
        </w:rPr>
      </w:pPr>
      <w:r w:rsidRPr="00F62411">
        <w:rPr>
          <w:rFonts w:ascii="Times New Roman" w:eastAsia="Calibri" w:hAnsi="Times New Roman" w:cs="Times New Roman"/>
          <w:sz w:val="22"/>
          <w:szCs w:val="22"/>
        </w:rPr>
        <w:t>The life of Elisabetta Bonsi, written by Giovanni Battista Castaldo (1624), contains an interesting description of the household of this noble woman hailed by everybody as God’s own servant. The house was inspired by the same principles of poverty and denial typical of Elisabetta’s devotional practices and became instrumental in constructing such an idea of holiness, undergoing transformations akin to those of the saint’s body. Stripped of any symbol of the family’s ancient nobility, the house advertised its monastic character with a huge wooden cross decorated with the symbols of the Passion placed on a wall of the small entrance courtyard. During the Holy Week this cross was lowered down, placed on Elisabetta’s frail shoulders and carried in procession throughout the whol</w:t>
      </w:r>
      <w:r w:rsidR="00BF1403">
        <w:rPr>
          <w:rFonts w:ascii="Times New Roman" w:eastAsia="Calibri" w:hAnsi="Times New Roman" w:cs="Times New Roman"/>
          <w:sz w:val="22"/>
          <w:szCs w:val="22"/>
        </w:rPr>
        <w:t>e house. On the walls of the ‘sala’</w:t>
      </w:r>
      <w:r w:rsidRPr="00F62411">
        <w:rPr>
          <w:rFonts w:ascii="Times New Roman" w:eastAsia="Calibri" w:hAnsi="Times New Roman" w:cs="Times New Roman"/>
          <w:sz w:val="22"/>
          <w:szCs w:val="22"/>
        </w:rPr>
        <w:t xml:space="preserve"> there were neither tapestries nor valuable paintings, but stark images of Death painted on paper. The chapel was the devotional hub of the house, where the only </w:t>
      </w:r>
      <w:r w:rsidRPr="00F62411">
        <w:rPr>
          <w:rFonts w:ascii="Times New Roman" w:eastAsia="Calibri" w:hAnsi="Times New Roman" w:cs="Times New Roman"/>
          <w:sz w:val="22"/>
          <w:szCs w:val="22"/>
        </w:rPr>
        <w:lastRenderedPageBreak/>
        <w:t>valuable objects were to be found. It acted as a kind of oratory to which were admitted several Florentine ladies seeking counsel and comfort. As the saint became bedridden the bedchamber was turned into an oratory, a place where learned theologians mingled with devout gentlewomen, including Grand Duchess Christine of Lorraine.</w:t>
      </w:r>
    </w:p>
    <w:p w14:paraId="694DFA9D" w14:textId="77777777" w:rsidR="00214D07" w:rsidRPr="00F62411" w:rsidRDefault="00214D07" w:rsidP="00F62411">
      <w:pPr>
        <w:rPr>
          <w:rFonts w:ascii="Times New Roman" w:eastAsia="Calibri" w:hAnsi="Times New Roman" w:cs="Times New Roman"/>
          <w:sz w:val="22"/>
          <w:szCs w:val="22"/>
          <w:lang w:val="en-GB"/>
        </w:rPr>
      </w:pPr>
    </w:p>
    <w:p w14:paraId="7694D817" w14:textId="2E1A58F5" w:rsidR="00DC48E6" w:rsidRPr="00DC48E6" w:rsidRDefault="006F3F07" w:rsidP="00943D4B">
      <w:pPr>
        <w:pStyle w:val="ListParagraph"/>
        <w:numPr>
          <w:ilvl w:val="0"/>
          <w:numId w:val="23"/>
        </w:numPr>
        <w:rPr>
          <w:rFonts w:ascii="Times New Roman" w:hAnsi="Times New Roman" w:cs="Times New Roman"/>
          <w:b/>
          <w:sz w:val="22"/>
          <w:szCs w:val="22"/>
        </w:rPr>
      </w:pPr>
      <w:r w:rsidRPr="00F62411">
        <w:rPr>
          <w:rFonts w:ascii="Times New Roman" w:hAnsi="Times New Roman" w:cs="Times New Roman"/>
          <w:b/>
          <w:sz w:val="22"/>
          <w:szCs w:val="22"/>
        </w:rPr>
        <w:t>Renaissance Intermediaries: The Continental Source Editions of English Translations of the Classics (</w:t>
      </w:r>
      <w:r w:rsidRPr="00F62411">
        <w:rPr>
          <w:rFonts w:ascii="Times New Roman" w:hAnsi="Times New Roman" w:cs="Times New Roman"/>
          <w:b/>
          <w:bCs/>
          <w:sz w:val="22"/>
          <w:szCs w:val="22"/>
        </w:rPr>
        <w:t>Chair:</w:t>
      </w:r>
      <w:r w:rsidRPr="00F62411">
        <w:rPr>
          <w:rFonts w:ascii="Times New Roman" w:hAnsi="Times New Roman" w:cs="Times New Roman"/>
          <w:sz w:val="22"/>
          <w:szCs w:val="22"/>
        </w:rPr>
        <w:t xml:space="preserve"> </w:t>
      </w:r>
      <w:r w:rsidRPr="00F62411">
        <w:rPr>
          <w:rFonts w:ascii="Times New Roman" w:hAnsi="Times New Roman" w:cs="Times New Roman"/>
          <w:b/>
          <w:sz w:val="22"/>
          <w:szCs w:val="22"/>
        </w:rPr>
        <w:t>Neil Rhodes</w:t>
      </w:r>
      <w:r w:rsidR="005212FD" w:rsidRPr="00F62411">
        <w:rPr>
          <w:rFonts w:ascii="Times New Roman" w:hAnsi="Times New Roman" w:cs="Times New Roman"/>
          <w:b/>
          <w:sz w:val="22"/>
          <w:szCs w:val="22"/>
        </w:rPr>
        <w:t xml:space="preserve">, </w:t>
      </w:r>
      <w:r w:rsidRPr="00F62411">
        <w:rPr>
          <w:rFonts w:ascii="Times New Roman" w:hAnsi="Times New Roman" w:cs="Times New Roman"/>
          <w:b/>
          <w:sz w:val="22"/>
          <w:szCs w:val="22"/>
        </w:rPr>
        <w:t>University of St Andrews)</w:t>
      </w:r>
      <w:r w:rsidR="00DC48E6">
        <w:rPr>
          <w:rFonts w:ascii="Times New Roman" w:hAnsi="Times New Roman" w:cs="Times New Roman"/>
          <w:b/>
          <w:sz w:val="22"/>
          <w:szCs w:val="22"/>
        </w:rPr>
        <w:t xml:space="preserve"> </w:t>
      </w:r>
      <w:r w:rsidR="00DC48E6" w:rsidRPr="00DC48E6">
        <w:rPr>
          <w:rFonts w:ascii="Times New Roman" w:hAnsi="Times New Roman" w:cs="Times New Roman"/>
          <w:b/>
          <w:sz w:val="22"/>
          <w:szCs w:val="22"/>
        </w:rPr>
        <w:t>BUILDING 2</w:t>
      </w:r>
      <w:r w:rsidR="00236580">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ARTS LECTURE THEATRE D (02/1089)</w:t>
      </w:r>
    </w:p>
    <w:p w14:paraId="7B656ED0" w14:textId="77777777" w:rsidR="005212FD" w:rsidRPr="00F62411" w:rsidRDefault="005212FD" w:rsidP="00F62411">
      <w:pPr>
        <w:rPr>
          <w:rFonts w:ascii="Times New Roman" w:hAnsi="Times New Roman" w:cs="Times New Roman"/>
          <w:sz w:val="22"/>
          <w:szCs w:val="22"/>
        </w:rPr>
      </w:pPr>
    </w:p>
    <w:p w14:paraId="360241E8" w14:textId="34ADF337" w:rsidR="006F3F07" w:rsidRPr="00F62411" w:rsidRDefault="006F3F07" w:rsidP="00684F64">
      <w:pPr>
        <w:pStyle w:val="ListParagraph"/>
        <w:numPr>
          <w:ilvl w:val="0"/>
          <w:numId w:val="2"/>
        </w:numPr>
        <w:rPr>
          <w:rFonts w:ascii="Times New Roman" w:hAnsi="Times New Roman" w:cs="Times New Roman"/>
          <w:b/>
          <w:bCs/>
          <w:color w:val="000000"/>
          <w:sz w:val="22"/>
          <w:szCs w:val="22"/>
        </w:rPr>
      </w:pPr>
      <w:r w:rsidRPr="00F62411">
        <w:rPr>
          <w:rFonts w:ascii="Times New Roman" w:hAnsi="Times New Roman" w:cs="Times New Roman"/>
          <w:b/>
          <w:bCs/>
          <w:color w:val="000000"/>
          <w:sz w:val="22"/>
          <w:szCs w:val="22"/>
        </w:rPr>
        <w:t>Dr Edwa</w:t>
      </w:r>
      <w:r w:rsidR="005212FD" w:rsidRPr="00F62411">
        <w:rPr>
          <w:rFonts w:ascii="Times New Roman" w:hAnsi="Times New Roman" w:cs="Times New Roman"/>
          <w:b/>
          <w:bCs/>
          <w:color w:val="000000"/>
          <w:sz w:val="22"/>
          <w:szCs w:val="22"/>
        </w:rPr>
        <w:t>rd Paleit, University of Exeter</w:t>
      </w:r>
      <w:r w:rsidRPr="00F62411">
        <w:rPr>
          <w:rFonts w:ascii="Times New Roman" w:hAnsi="Times New Roman" w:cs="Times New Roman"/>
          <w:b/>
          <w:bCs/>
          <w:color w:val="000000"/>
          <w:sz w:val="22"/>
          <w:szCs w:val="22"/>
        </w:rPr>
        <w:t xml:space="preserve">, </w:t>
      </w:r>
      <w:r w:rsidR="005212FD" w:rsidRPr="00F62411">
        <w:rPr>
          <w:rFonts w:ascii="Times New Roman" w:hAnsi="Times New Roman" w:cs="Times New Roman"/>
          <w:b/>
          <w:bCs/>
          <w:color w:val="000000"/>
          <w:sz w:val="22"/>
          <w:szCs w:val="22"/>
        </w:rPr>
        <w:t>‘Christopher Marlowe’s Translation of Lucan: Editions, D</w:t>
      </w:r>
      <w:r w:rsidRPr="00F62411">
        <w:rPr>
          <w:rFonts w:ascii="Times New Roman" w:hAnsi="Times New Roman" w:cs="Times New Roman"/>
          <w:b/>
          <w:bCs/>
          <w:color w:val="000000"/>
          <w:sz w:val="22"/>
          <w:szCs w:val="22"/>
        </w:rPr>
        <w:t>ates</w:t>
      </w:r>
      <w:r w:rsidR="005212FD" w:rsidRPr="00F62411">
        <w:rPr>
          <w:rFonts w:ascii="Times New Roman" w:hAnsi="Times New Roman" w:cs="Times New Roman"/>
          <w:b/>
          <w:bCs/>
          <w:color w:val="000000"/>
          <w:sz w:val="22"/>
          <w:szCs w:val="22"/>
        </w:rPr>
        <w:t>, and P</w:t>
      </w:r>
      <w:r w:rsidRPr="00F62411">
        <w:rPr>
          <w:rFonts w:ascii="Times New Roman" w:hAnsi="Times New Roman" w:cs="Times New Roman"/>
          <w:b/>
          <w:bCs/>
          <w:color w:val="000000"/>
          <w:sz w:val="22"/>
          <w:szCs w:val="22"/>
        </w:rPr>
        <w:t>urposes</w:t>
      </w:r>
      <w:r w:rsidR="005212FD" w:rsidRPr="00F62411">
        <w:rPr>
          <w:rFonts w:ascii="Times New Roman" w:hAnsi="Times New Roman" w:cs="Times New Roman"/>
          <w:b/>
          <w:bCs/>
          <w:color w:val="000000"/>
          <w:sz w:val="22"/>
          <w:szCs w:val="22"/>
        </w:rPr>
        <w:t>’</w:t>
      </w:r>
    </w:p>
    <w:p w14:paraId="469B54E0" w14:textId="77777777" w:rsidR="005212FD" w:rsidRPr="00F62411" w:rsidRDefault="005212FD" w:rsidP="00F62411">
      <w:pPr>
        <w:pStyle w:val="ListParagraph"/>
        <w:ind w:left="502"/>
        <w:rPr>
          <w:rFonts w:ascii="Times New Roman" w:hAnsi="Times New Roman" w:cs="Times New Roman"/>
          <w:b/>
          <w:bCs/>
          <w:color w:val="000000"/>
          <w:sz w:val="22"/>
          <w:szCs w:val="22"/>
        </w:rPr>
      </w:pPr>
    </w:p>
    <w:p w14:paraId="20DABB90" w14:textId="31792ED3" w:rsidR="005212FD" w:rsidRPr="00F62411" w:rsidRDefault="006F3F07" w:rsidP="00F62411">
      <w:pPr>
        <w:rPr>
          <w:rFonts w:ascii="Times New Roman" w:hAnsi="Times New Roman" w:cs="Times New Roman"/>
          <w:color w:val="000000"/>
          <w:sz w:val="22"/>
          <w:szCs w:val="22"/>
        </w:rPr>
      </w:pPr>
      <w:r w:rsidRPr="00F62411">
        <w:rPr>
          <w:rFonts w:ascii="Times New Roman" w:hAnsi="Times New Roman" w:cs="Times New Roman"/>
          <w:color w:val="000000"/>
          <w:sz w:val="22"/>
          <w:szCs w:val="22"/>
        </w:rPr>
        <w:t xml:space="preserve">Christopher Marlowe’s translation of the first book of Lucan’s </w:t>
      </w:r>
      <w:r w:rsidRPr="00F62411">
        <w:rPr>
          <w:rFonts w:ascii="Times New Roman" w:hAnsi="Times New Roman" w:cs="Times New Roman"/>
          <w:i/>
          <w:color w:val="000000"/>
          <w:sz w:val="22"/>
          <w:szCs w:val="22"/>
        </w:rPr>
        <w:t>Bellum Ciuile</w:t>
      </w:r>
      <w:r w:rsidRPr="00F62411">
        <w:rPr>
          <w:rFonts w:ascii="Times New Roman" w:hAnsi="Times New Roman" w:cs="Times New Roman"/>
          <w:color w:val="000000"/>
          <w:sz w:val="22"/>
          <w:szCs w:val="22"/>
        </w:rPr>
        <w:t xml:space="preserve"> was printed in 1600, seven years after its author’s death, from a now lost, possibly authorial manuscript.  Arguments as to i</w:t>
      </w:r>
      <w:r w:rsidR="005212FD" w:rsidRPr="00F62411">
        <w:rPr>
          <w:rFonts w:ascii="Times New Roman" w:hAnsi="Times New Roman" w:cs="Times New Roman"/>
          <w:color w:val="000000"/>
          <w:sz w:val="22"/>
          <w:szCs w:val="22"/>
        </w:rPr>
        <w:t xml:space="preserve">ts original date and occasion remain </w:t>
      </w:r>
      <w:r w:rsidRPr="00F62411">
        <w:rPr>
          <w:rFonts w:ascii="Times New Roman" w:hAnsi="Times New Roman" w:cs="Times New Roman"/>
          <w:color w:val="000000"/>
          <w:sz w:val="22"/>
          <w:szCs w:val="22"/>
        </w:rPr>
        <w:t xml:space="preserve">speculative, often resting on selective knowledge of early modern editions of Lucan, and/or on </w:t>
      </w:r>
      <w:r w:rsidRPr="00F62411">
        <w:rPr>
          <w:rFonts w:ascii="Times New Roman" w:hAnsi="Times New Roman" w:cs="Times New Roman"/>
          <w:i/>
          <w:color w:val="000000"/>
          <w:sz w:val="22"/>
          <w:szCs w:val="22"/>
        </w:rPr>
        <w:t>a priori</w:t>
      </w:r>
      <w:r w:rsidRPr="00F62411">
        <w:rPr>
          <w:rFonts w:ascii="Times New Roman" w:hAnsi="Times New Roman" w:cs="Times New Roman"/>
          <w:color w:val="000000"/>
          <w:sz w:val="22"/>
          <w:szCs w:val="22"/>
        </w:rPr>
        <w:t xml:space="preserve"> ideas of the </w:t>
      </w:r>
      <w:r w:rsidRPr="00F62411">
        <w:rPr>
          <w:rFonts w:ascii="Times New Roman" w:hAnsi="Times New Roman" w:cs="Times New Roman"/>
          <w:i/>
          <w:color w:val="000000"/>
          <w:sz w:val="22"/>
          <w:szCs w:val="22"/>
        </w:rPr>
        <w:t>Bellum Ciuile</w:t>
      </w:r>
      <w:r w:rsidRPr="00F62411">
        <w:rPr>
          <w:rFonts w:ascii="Times New Roman" w:hAnsi="Times New Roman" w:cs="Times New Roman"/>
          <w:color w:val="000000"/>
          <w:sz w:val="22"/>
          <w:szCs w:val="22"/>
        </w:rPr>
        <w:t>’s meaning and a</w:t>
      </w:r>
      <w:r w:rsidR="005212FD" w:rsidRPr="00F62411">
        <w:rPr>
          <w:rFonts w:ascii="Times New Roman" w:hAnsi="Times New Roman" w:cs="Times New Roman"/>
          <w:color w:val="000000"/>
          <w:sz w:val="22"/>
          <w:szCs w:val="22"/>
        </w:rPr>
        <w:t xml:space="preserve">ppeal to early modern readers - </w:t>
      </w:r>
      <w:r w:rsidRPr="00F62411">
        <w:rPr>
          <w:rFonts w:ascii="Times New Roman" w:hAnsi="Times New Roman" w:cs="Times New Roman"/>
          <w:color w:val="000000"/>
          <w:sz w:val="22"/>
          <w:szCs w:val="22"/>
        </w:rPr>
        <w:t>for example, that Lucan was a ‘republican’ poet.</w:t>
      </w:r>
      <w:r w:rsidR="005212FD" w:rsidRPr="00F62411">
        <w:rPr>
          <w:rFonts w:ascii="Times New Roman" w:hAnsi="Times New Roman" w:cs="Times New Roman"/>
          <w:color w:val="000000"/>
          <w:sz w:val="22"/>
          <w:szCs w:val="22"/>
        </w:rPr>
        <w:t xml:space="preserve"> </w:t>
      </w:r>
      <w:r w:rsidRPr="00F62411">
        <w:rPr>
          <w:rFonts w:ascii="Times New Roman" w:hAnsi="Times New Roman" w:cs="Times New Roman"/>
          <w:color w:val="000000"/>
          <w:sz w:val="22"/>
          <w:szCs w:val="22"/>
        </w:rPr>
        <w:t xml:space="preserve">The purpose of this paper is to place future inquiry on a firmer footing. It argues that a more rigorous knowledge of Lucan’s textual tradition, and also the variations and overlaps between the seven or eight commentaries published in Europe from the </w:t>
      </w:r>
      <w:r w:rsidRPr="00F62411">
        <w:rPr>
          <w:rFonts w:ascii="Times New Roman" w:hAnsi="Times New Roman" w:cs="Times New Roman"/>
          <w:i/>
          <w:color w:val="000000"/>
          <w:sz w:val="22"/>
          <w:szCs w:val="22"/>
        </w:rPr>
        <w:t>editio princeps</w:t>
      </w:r>
      <w:r w:rsidRPr="00F62411">
        <w:rPr>
          <w:rFonts w:ascii="Times New Roman" w:hAnsi="Times New Roman" w:cs="Times New Roman"/>
          <w:color w:val="000000"/>
          <w:sz w:val="22"/>
          <w:szCs w:val="22"/>
        </w:rPr>
        <w:t xml:space="preserve"> to Marlowe’s death, are needed to ascertain the possible reasons for Marlowe's lexical and interpretive choices, and hence what editions he may or must have used. It demonstrates that he cannot have relied only on the 1551 Frankfurt edition of the German scholar Jakob Moltzer, as past editors (notably Millar Maclure and Roma Gill) claimed, and indeed that he may not have used it at all. It also contends that the only secure way of dating the translation is to compare its lexical choices with the editions and textual </w:t>
      </w:r>
      <w:r w:rsidRPr="00F62411">
        <w:rPr>
          <w:rFonts w:ascii="Times New Roman" w:hAnsi="Times New Roman" w:cs="Times New Roman"/>
          <w:i/>
          <w:color w:val="000000"/>
          <w:sz w:val="22"/>
          <w:szCs w:val="22"/>
        </w:rPr>
        <w:t>Miscellanea</w:t>
      </w:r>
      <w:r w:rsidRPr="00F62411">
        <w:rPr>
          <w:rFonts w:ascii="Times New Roman" w:hAnsi="Times New Roman" w:cs="Times New Roman"/>
          <w:color w:val="000000"/>
          <w:sz w:val="22"/>
          <w:szCs w:val="22"/>
        </w:rPr>
        <w:t xml:space="preserve"> published during Marlowe’s working lifetime (of which there were several), when there were considerable, if contested and sometimes ignored, changes to Lucan’s text taking place. </w:t>
      </w:r>
    </w:p>
    <w:p w14:paraId="025A373E" w14:textId="77777777" w:rsidR="005212FD" w:rsidRPr="00F62411" w:rsidRDefault="005212FD" w:rsidP="00F62411">
      <w:pPr>
        <w:rPr>
          <w:rFonts w:ascii="Times New Roman" w:hAnsi="Times New Roman" w:cs="Times New Roman"/>
          <w:color w:val="000000"/>
          <w:sz w:val="22"/>
          <w:szCs w:val="22"/>
        </w:rPr>
      </w:pPr>
    </w:p>
    <w:p w14:paraId="7B3A7B97" w14:textId="02811EFB" w:rsidR="006F3F07" w:rsidRPr="00F62411" w:rsidRDefault="005212FD"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Dr Louise Wilson, University of St Andrews</w:t>
      </w:r>
      <w:r w:rsidR="006F3F07" w:rsidRPr="00F62411">
        <w:rPr>
          <w:rFonts w:ascii="Times New Roman" w:hAnsi="Times New Roman" w:cs="Times New Roman"/>
          <w:b/>
          <w:sz w:val="22"/>
          <w:szCs w:val="22"/>
        </w:rPr>
        <w:t xml:space="preserve">, </w:t>
      </w:r>
      <w:r w:rsidRPr="00F62411">
        <w:rPr>
          <w:rFonts w:ascii="Times New Roman" w:hAnsi="Times New Roman" w:cs="Times New Roman"/>
          <w:b/>
          <w:sz w:val="22"/>
          <w:szCs w:val="22"/>
        </w:rPr>
        <w:t>‘Translating the Consequences of Reading F</w:t>
      </w:r>
      <w:r w:rsidR="006F3F07" w:rsidRPr="00F62411">
        <w:rPr>
          <w:rFonts w:ascii="Times New Roman" w:hAnsi="Times New Roman" w:cs="Times New Roman"/>
          <w:b/>
          <w:sz w:val="22"/>
          <w:szCs w:val="22"/>
        </w:rPr>
        <w:t>iction in early modern England</w:t>
      </w:r>
      <w:r w:rsidRPr="00F62411">
        <w:rPr>
          <w:rFonts w:ascii="Times New Roman" w:hAnsi="Times New Roman" w:cs="Times New Roman"/>
          <w:b/>
          <w:sz w:val="22"/>
          <w:szCs w:val="22"/>
        </w:rPr>
        <w:t>’</w:t>
      </w:r>
    </w:p>
    <w:p w14:paraId="28F1C42A" w14:textId="77777777" w:rsidR="005212FD" w:rsidRPr="00F62411" w:rsidRDefault="005212FD" w:rsidP="00F62411">
      <w:pPr>
        <w:pStyle w:val="ListParagraph"/>
        <w:ind w:left="502"/>
        <w:rPr>
          <w:rFonts w:ascii="Times New Roman" w:hAnsi="Times New Roman" w:cs="Times New Roman"/>
          <w:b/>
          <w:sz w:val="22"/>
          <w:szCs w:val="22"/>
        </w:rPr>
      </w:pPr>
    </w:p>
    <w:p w14:paraId="71E854E8" w14:textId="711FC2AC" w:rsidR="006F3F07" w:rsidRPr="00F62411" w:rsidRDefault="006F3F07" w:rsidP="00F62411">
      <w:pPr>
        <w:rPr>
          <w:rFonts w:ascii="Times New Roman" w:hAnsi="Times New Roman" w:cs="Times New Roman"/>
          <w:sz w:val="22"/>
          <w:szCs w:val="22"/>
        </w:rPr>
      </w:pPr>
      <w:r w:rsidRPr="00F62411">
        <w:rPr>
          <w:rFonts w:ascii="Times New Roman" w:hAnsi="Times New Roman" w:cs="Times New Roman"/>
          <w:sz w:val="22"/>
          <w:szCs w:val="22"/>
        </w:rPr>
        <w:t xml:space="preserve">This paper will address the significant role of French translations of classical fiction in debates on the value of reading prose fiction in early modern England. Recent studies have stressed the importance of ancient Greek romances to the development of Elizabethan prose narratives; these texts exerted their influence often by way of French intermediaries and their English translations. In the mid-sixteenth century, the humanist Jacques Amyot produced influential translations into French of Heliodorus’ </w:t>
      </w:r>
      <w:r w:rsidRPr="00F62411">
        <w:rPr>
          <w:rFonts w:ascii="Times New Roman" w:hAnsi="Times New Roman" w:cs="Times New Roman"/>
          <w:i/>
          <w:sz w:val="22"/>
          <w:szCs w:val="22"/>
        </w:rPr>
        <w:t>Ethiopian History</w:t>
      </w:r>
      <w:r w:rsidRPr="00F62411">
        <w:rPr>
          <w:rFonts w:ascii="Times New Roman" w:hAnsi="Times New Roman" w:cs="Times New Roman"/>
          <w:sz w:val="22"/>
          <w:szCs w:val="22"/>
        </w:rPr>
        <w:t xml:space="preserve"> and Longus’ </w:t>
      </w:r>
      <w:r w:rsidRPr="00F62411">
        <w:rPr>
          <w:rFonts w:ascii="Times New Roman" w:hAnsi="Times New Roman" w:cs="Times New Roman"/>
          <w:i/>
          <w:sz w:val="22"/>
          <w:szCs w:val="22"/>
        </w:rPr>
        <w:t>Daphnis and Chloe</w:t>
      </w:r>
      <w:r w:rsidRPr="00F62411">
        <w:rPr>
          <w:rFonts w:ascii="Times New Roman" w:hAnsi="Times New Roman" w:cs="Times New Roman"/>
          <w:sz w:val="22"/>
          <w:szCs w:val="22"/>
        </w:rPr>
        <w:t xml:space="preserve"> along with Plutarch’s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and François de Belleforest translated Achilles Tatius’ </w:t>
      </w:r>
      <w:r w:rsidRPr="00F62411">
        <w:rPr>
          <w:rFonts w:ascii="Times New Roman" w:hAnsi="Times New Roman" w:cs="Times New Roman"/>
          <w:i/>
          <w:sz w:val="22"/>
          <w:szCs w:val="22"/>
        </w:rPr>
        <w:t>Clitophon and Leucippe</w:t>
      </w:r>
      <w:r w:rsidRPr="00F62411">
        <w:rPr>
          <w:rFonts w:ascii="Times New Roman" w:hAnsi="Times New Roman" w:cs="Times New Roman"/>
          <w:sz w:val="22"/>
          <w:szCs w:val="22"/>
        </w:rPr>
        <w:t>. Originally a professor of Latin and Greek before becoming a royal tutor and rising to prominent positions in the Church and Court, Amyot’s extended prefaces to his translations are defences of poetry; they emphasize the eloquence, instructive potential, and Christian morality of classical fiction and historiography while attacking modern romance narratives for their lack of verisimilitude, their emphasis on chance and the supernatural, and the resulting pernicious effects that their pleasurable narratives have on the reader’s body and soul.</w:t>
      </w:r>
      <w:r w:rsidR="005212FD"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Sir Thomas North reproduces Amyot’s preface to the reader when he translates Plutarch’s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and several English translations of Amyo</w:t>
      </w:r>
      <w:r w:rsidR="008D50A1" w:rsidRPr="00F62411">
        <w:rPr>
          <w:rFonts w:ascii="Times New Roman" w:hAnsi="Times New Roman" w:cs="Times New Roman"/>
          <w:sz w:val="22"/>
          <w:szCs w:val="22"/>
        </w:rPr>
        <w:t>t’s romance translations were produced. Furthermore,</w:t>
      </w:r>
      <w:r w:rsidRPr="00F62411">
        <w:rPr>
          <w:rFonts w:ascii="Times New Roman" w:hAnsi="Times New Roman" w:cs="Times New Roman"/>
          <w:sz w:val="22"/>
          <w:szCs w:val="22"/>
        </w:rPr>
        <w:t xml:space="preserve"> quotations from, and references to, his views on fiction are widespread in early modern English texts. As a result,</w:t>
      </w:r>
      <w:r w:rsidR="008D50A1" w:rsidRPr="00F62411">
        <w:rPr>
          <w:rFonts w:ascii="Times New Roman" w:hAnsi="Times New Roman" w:cs="Times New Roman"/>
          <w:sz w:val="22"/>
          <w:szCs w:val="22"/>
        </w:rPr>
        <w:t xml:space="preserve"> his French translations have </w:t>
      </w:r>
      <w:r w:rsidRPr="00F62411">
        <w:rPr>
          <w:rFonts w:ascii="Times New Roman" w:hAnsi="Times New Roman" w:cs="Times New Roman"/>
          <w:sz w:val="22"/>
          <w:szCs w:val="22"/>
        </w:rPr>
        <w:t>great impact on the ways in which English writers and readers con</w:t>
      </w:r>
      <w:r w:rsidR="008D50A1" w:rsidRPr="00F62411">
        <w:rPr>
          <w:rFonts w:ascii="Times New Roman" w:hAnsi="Times New Roman" w:cs="Times New Roman"/>
          <w:sz w:val="22"/>
          <w:szCs w:val="22"/>
        </w:rPr>
        <w:t xml:space="preserve">ceive of reading practices. This paper </w:t>
      </w:r>
      <w:r w:rsidRPr="00F62411">
        <w:rPr>
          <w:rFonts w:ascii="Times New Roman" w:hAnsi="Times New Roman" w:cs="Times New Roman"/>
          <w:sz w:val="22"/>
          <w:szCs w:val="22"/>
        </w:rPr>
        <w:t>concentrate</w:t>
      </w:r>
      <w:r w:rsidR="008D50A1" w:rsidRPr="00F62411">
        <w:rPr>
          <w:rFonts w:ascii="Times New Roman" w:hAnsi="Times New Roman" w:cs="Times New Roman"/>
          <w:sz w:val="22"/>
          <w:szCs w:val="22"/>
        </w:rPr>
        <w:t>s</w:t>
      </w:r>
      <w:r w:rsidRPr="00F62411">
        <w:rPr>
          <w:rFonts w:ascii="Times New Roman" w:hAnsi="Times New Roman" w:cs="Times New Roman"/>
          <w:sz w:val="22"/>
          <w:szCs w:val="22"/>
        </w:rPr>
        <w:t xml:space="preserve"> on the ways in which these classical and early modern continental texts conceptualize the affective and physiological consequences of reading and the effect this has on how the consumption of prose fiction is theorized in early modern England. </w:t>
      </w:r>
    </w:p>
    <w:p w14:paraId="42CEB442" w14:textId="77777777" w:rsidR="005212FD" w:rsidRPr="00F62411" w:rsidRDefault="005212FD" w:rsidP="00F62411">
      <w:pPr>
        <w:rPr>
          <w:rFonts w:ascii="Times New Roman" w:hAnsi="Times New Roman" w:cs="Times New Roman"/>
          <w:sz w:val="22"/>
          <w:szCs w:val="22"/>
        </w:rPr>
      </w:pPr>
    </w:p>
    <w:p w14:paraId="790E3260" w14:textId="0D124358" w:rsidR="006F3F07" w:rsidRPr="00F62411" w:rsidRDefault="001E36D6" w:rsidP="00684F64">
      <w:pPr>
        <w:pStyle w:val="ListParagraph"/>
        <w:numPr>
          <w:ilvl w:val="0"/>
          <w:numId w:val="2"/>
        </w:numPr>
        <w:rPr>
          <w:rFonts w:ascii="Times New Roman" w:hAnsi="Times New Roman" w:cs="Times New Roman"/>
          <w:sz w:val="22"/>
          <w:szCs w:val="22"/>
        </w:rPr>
      </w:pPr>
      <w:r w:rsidRPr="00F62411">
        <w:rPr>
          <w:rFonts w:ascii="Times New Roman" w:hAnsi="Times New Roman" w:cs="Times New Roman"/>
          <w:b/>
          <w:sz w:val="22"/>
          <w:szCs w:val="22"/>
        </w:rPr>
        <w:t>Dr Fred Schurink, Northumbria University</w:t>
      </w:r>
      <w:r w:rsidR="006F3F07" w:rsidRPr="00F62411">
        <w:rPr>
          <w:rFonts w:ascii="Times New Roman" w:hAnsi="Times New Roman" w:cs="Times New Roman"/>
          <w:b/>
          <w:sz w:val="22"/>
          <w:szCs w:val="22"/>
        </w:rPr>
        <w:t xml:space="preserve">, </w:t>
      </w:r>
      <w:r w:rsidR="008D50A1" w:rsidRPr="00F62411">
        <w:rPr>
          <w:rFonts w:ascii="Times New Roman" w:hAnsi="Times New Roman" w:cs="Times New Roman"/>
          <w:b/>
          <w:sz w:val="22"/>
          <w:szCs w:val="22"/>
        </w:rPr>
        <w:t>‘</w:t>
      </w:r>
      <w:r w:rsidR="006F3F07" w:rsidRPr="00F62411">
        <w:rPr>
          <w:rFonts w:ascii="Times New Roman" w:hAnsi="Times New Roman" w:cs="Times New Roman"/>
          <w:b/>
          <w:sz w:val="22"/>
          <w:szCs w:val="22"/>
        </w:rPr>
        <w:t>Plutarch in English Renaissance Translation: Sources, Interpretations, Applications</w:t>
      </w:r>
      <w:r w:rsidR="008D50A1" w:rsidRPr="00F62411">
        <w:rPr>
          <w:rFonts w:ascii="Times New Roman" w:hAnsi="Times New Roman" w:cs="Times New Roman"/>
          <w:b/>
          <w:sz w:val="22"/>
          <w:szCs w:val="22"/>
        </w:rPr>
        <w:t>’</w:t>
      </w:r>
    </w:p>
    <w:p w14:paraId="41FEA5EF" w14:textId="77777777" w:rsidR="008D50A1" w:rsidRPr="00F62411" w:rsidRDefault="008D50A1" w:rsidP="00F62411">
      <w:pPr>
        <w:ind w:left="142"/>
        <w:rPr>
          <w:rFonts w:ascii="Times New Roman" w:hAnsi="Times New Roman" w:cs="Times New Roman"/>
          <w:sz w:val="22"/>
          <w:szCs w:val="22"/>
        </w:rPr>
      </w:pPr>
    </w:p>
    <w:p w14:paraId="5AEEFC90" w14:textId="2329C76F" w:rsidR="006F3F07" w:rsidRPr="00F62411" w:rsidRDefault="006F3F07" w:rsidP="00F62411">
      <w:pPr>
        <w:rPr>
          <w:rFonts w:ascii="Times New Roman" w:hAnsi="Times New Roman" w:cs="Times New Roman"/>
          <w:sz w:val="22"/>
          <w:szCs w:val="22"/>
        </w:rPr>
      </w:pPr>
      <w:r w:rsidRPr="00F62411">
        <w:rPr>
          <w:rFonts w:ascii="Times New Roman" w:hAnsi="Times New Roman" w:cs="Times New Roman"/>
          <w:sz w:val="22"/>
          <w:szCs w:val="22"/>
        </w:rPr>
        <w:t>English translations of the classics have generally been studied in the context of the development of a national literature in early modern England, but they are perhaps better seen in a wider European context. Not only were the large majority of translations from the Greek and Latin classics based on editions and translations produced on the Continent, but they also took part in a shared European process of the reception and assimilation of the classical heritage and bear the traces of the textual, material, and socio-political mediations of the classics by Continental versions.</w:t>
      </w:r>
      <w:r w:rsidR="008D50A1"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Renaissance English translations of Plutarch’s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Essays</w:t>
      </w:r>
      <w:r w:rsidRPr="00F62411">
        <w:rPr>
          <w:rFonts w:ascii="Times New Roman" w:hAnsi="Times New Roman" w:cs="Times New Roman"/>
          <w:sz w:val="22"/>
          <w:szCs w:val="22"/>
        </w:rPr>
        <w:t xml:space="preserve"> are a case in point. It is well known that </w:t>
      </w:r>
      <w:r w:rsidR="008D50A1" w:rsidRPr="00F62411">
        <w:rPr>
          <w:rFonts w:ascii="Times New Roman" w:hAnsi="Times New Roman" w:cs="Times New Roman"/>
          <w:sz w:val="22"/>
          <w:szCs w:val="22"/>
        </w:rPr>
        <w:t xml:space="preserve">Sir </w:t>
      </w:r>
      <w:r w:rsidRPr="00F62411">
        <w:rPr>
          <w:rFonts w:ascii="Times New Roman" w:hAnsi="Times New Roman" w:cs="Times New Roman"/>
          <w:sz w:val="22"/>
          <w:szCs w:val="22"/>
        </w:rPr>
        <w:t xml:space="preserve">Thomas North based his landmark translation of the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on Amyot’s French version, but less often observed that the numerous other English renderings of Plutarch’s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Essays</w:t>
      </w:r>
      <w:r w:rsidRPr="00F62411">
        <w:rPr>
          <w:rFonts w:ascii="Times New Roman" w:hAnsi="Times New Roman" w:cs="Times New Roman"/>
          <w:sz w:val="22"/>
          <w:szCs w:val="22"/>
        </w:rPr>
        <w:t xml:space="preserve"> published in </w:t>
      </w:r>
      <w:r w:rsidR="008D50A1" w:rsidRPr="00F62411">
        <w:rPr>
          <w:rFonts w:ascii="Times New Roman" w:hAnsi="Times New Roman" w:cs="Times New Roman"/>
          <w:sz w:val="22"/>
          <w:szCs w:val="22"/>
        </w:rPr>
        <w:t>R</w:t>
      </w:r>
      <w:r w:rsidRPr="00F62411">
        <w:rPr>
          <w:rFonts w:ascii="Times New Roman" w:hAnsi="Times New Roman" w:cs="Times New Roman"/>
          <w:sz w:val="22"/>
          <w:szCs w:val="22"/>
        </w:rPr>
        <w:t>enaissance England too were translated from intermediate</w:t>
      </w:r>
      <w:r w:rsidR="008D50A1" w:rsidRPr="00F62411">
        <w:rPr>
          <w:rFonts w:ascii="Times New Roman" w:hAnsi="Times New Roman" w:cs="Times New Roman"/>
          <w:sz w:val="22"/>
          <w:szCs w:val="22"/>
        </w:rPr>
        <w:t xml:space="preserve"> translations published on the c</w:t>
      </w:r>
      <w:r w:rsidRPr="00F62411">
        <w:rPr>
          <w:rFonts w:ascii="Times New Roman" w:hAnsi="Times New Roman" w:cs="Times New Roman"/>
          <w:sz w:val="22"/>
          <w:szCs w:val="22"/>
        </w:rPr>
        <w:t xml:space="preserve">ontinent, mostly in Latin. It is also commonly assumed that the impact of such intermediary versions was limited and largely confined to verbal errors and style. </w:t>
      </w:r>
      <w:r w:rsidR="008D50A1" w:rsidRPr="00F62411">
        <w:rPr>
          <w:rFonts w:ascii="Times New Roman" w:hAnsi="Times New Roman" w:cs="Times New Roman"/>
          <w:sz w:val="22"/>
          <w:szCs w:val="22"/>
        </w:rPr>
        <w:t>By contrast, t</w:t>
      </w:r>
      <w:r w:rsidRPr="00F62411">
        <w:rPr>
          <w:rFonts w:ascii="Times New Roman" w:hAnsi="Times New Roman" w:cs="Times New Roman"/>
          <w:sz w:val="22"/>
          <w:szCs w:val="22"/>
        </w:rPr>
        <w:t xml:space="preserve">his paper will </w:t>
      </w:r>
      <w:r w:rsidR="008D50A1" w:rsidRPr="00F62411">
        <w:rPr>
          <w:rFonts w:ascii="Times New Roman" w:hAnsi="Times New Roman" w:cs="Times New Roman"/>
          <w:sz w:val="22"/>
          <w:szCs w:val="22"/>
        </w:rPr>
        <w:t>argue that c</w:t>
      </w:r>
      <w:r w:rsidRPr="00F62411">
        <w:rPr>
          <w:rFonts w:ascii="Times New Roman" w:hAnsi="Times New Roman" w:cs="Times New Roman"/>
          <w:sz w:val="22"/>
          <w:szCs w:val="22"/>
        </w:rPr>
        <w:t>ontinental source editions had a profound impact on the recep</w:t>
      </w:r>
      <w:r w:rsidR="008D50A1" w:rsidRPr="00F62411">
        <w:rPr>
          <w:rFonts w:ascii="Times New Roman" w:hAnsi="Times New Roman" w:cs="Times New Roman"/>
          <w:sz w:val="22"/>
          <w:szCs w:val="22"/>
        </w:rPr>
        <w:t>tion of Plutarch’s works in of R</w:t>
      </w:r>
      <w:r w:rsidRPr="00F62411">
        <w:rPr>
          <w:rFonts w:ascii="Times New Roman" w:hAnsi="Times New Roman" w:cs="Times New Roman"/>
          <w:sz w:val="22"/>
          <w:szCs w:val="22"/>
        </w:rPr>
        <w:t>enaissance England. In particular, it will draw attention to the importance of various forms of parate</w:t>
      </w:r>
      <w:r w:rsidR="008D50A1" w:rsidRPr="00F62411">
        <w:rPr>
          <w:rFonts w:ascii="Times New Roman" w:hAnsi="Times New Roman" w:cs="Times New Roman"/>
          <w:sz w:val="22"/>
          <w:szCs w:val="22"/>
        </w:rPr>
        <w:t>xtual material included in the c</w:t>
      </w:r>
      <w:r w:rsidRPr="00F62411">
        <w:rPr>
          <w:rFonts w:ascii="Times New Roman" w:hAnsi="Times New Roman" w:cs="Times New Roman"/>
          <w:sz w:val="22"/>
          <w:szCs w:val="22"/>
        </w:rPr>
        <w:t xml:space="preserve">ontinental translations in framing the reception of Plutarch’s texts. These materials not only guided the interpretation of the Plutarchan corpus but also mediated its application to the circumstances of sixteenth- and seventeenth-century England. Thomas Blundeville, for example, presented his verse rendering of ‘The Learned Prince’ (printed in </w:t>
      </w:r>
      <w:r w:rsidRPr="00F62411">
        <w:rPr>
          <w:rFonts w:ascii="Times New Roman" w:hAnsi="Times New Roman" w:cs="Times New Roman"/>
          <w:i/>
          <w:sz w:val="22"/>
          <w:szCs w:val="22"/>
        </w:rPr>
        <w:t>Three Moral Treatises</w:t>
      </w:r>
      <w:r w:rsidRPr="00F62411">
        <w:rPr>
          <w:rFonts w:ascii="Times New Roman" w:hAnsi="Times New Roman" w:cs="Times New Roman"/>
          <w:sz w:val="22"/>
          <w:szCs w:val="22"/>
        </w:rPr>
        <w:t>, 1561) as a manuscript gift book of advice to Queen Elizabeth just as the Latin version by Desiderius Erasmus (on which Blundeville based himself) had been offered to her father</w:t>
      </w:r>
      <w:r w:rsidR="008D50A1"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about half a century earlier (before being printed in Basel). Thus, to a large extent, the understanding of the meanings and uses of Plutarch’s </w:t>
      </w:r>
      <w:r w:rsidRPr="00F62411">
        <w:rPr>
          <w:rFonts w:ascii="Times New Roman" w:hAnsi="Times New Roman" w:cs="Times New Roman"/>
          <w:i/>
          <w:sz w:val="22"/>
          <w:szCs w:val="22"/>
        </w:rPr>
        <w:t>Lives</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Essays</w:t>
      </w:r>
      <w:r w:rsidR="008D50A1" w:rsidRPr="00F62411">
        <w:rPr>
          <w:rFonts w:ascii="Times New Roman" w:hAnsi="Times New Roman" w:cs="Times New Roman"/>
          <w:sz w:val="22"/>
          <w:szCs w:val="22"/>
        </w:rPr>
        <w:t xml:space="preserve"> in R</w:t>
      </w:r>
      <w:r w:rsidRPr="00F62411">
        <w:rPr>
          <w:rFonts w:ascii="Times New Roman" w:hAnsi="Times New Roman" w:cs="Times New Roman"/>
          <w:sz w:val="22"/>
          <w:szCs w:val="22"/>
        </w:rPr>
        <w:t>enaissance England was determined by the translations</w:t>
      </w:r>
      <w:r w:rsidR="008D50A1" w:rsidRPr="00F62411">
        <w:rPr>
          <w:rFonts w:ascii="Times New Roman" w:hAnsi="Times New Roman" w:cs="Times New Roman"/>
          <w:sz w:val="22"/>
          <w:szCs w:val="22"/>
        </w:rPr>
        <w:t xml:space="preserve"> of his works published on the c</w:t>
      </w:r>
      <w:r w:rsidRPr="00F62411">
        <w:rPr>
          <w:rFonts w:ascii="Times New Roman" w:hAnsi="Times New Roman" w:cs="Times New Roman"/>
          <w:sz w:val="22"/>
          <w:szCs w:val="22"/>
        </w:rPr>
        <w:t>ontinent.</w:t>
      </w:r>
    </w:p>
    <w:p w14:paraId="3FDB5F99" w14:textId="77777777" w:rsidR="008D50A1" w:rsidRPr="00F62411" w:rsidRDefault="008D50A1" w:rsidP="00F62411">
      <w:pPr>
        <w:rPr>
          <w:rFonts w:ascii="Times New Roman" w:eastAsiaTheme="minorHAnsi" w:hAnsi="Times New Roman" w:cs="Times New Roman"/>
          <w:sz w:val="22"/>
          <w:szCs w:val="22"/>
        </w:rPr>
      </w:pPr>
    </w:p>
    <w:p w14:paraId="6080940C" w14:textId="43D3682D" w:rsidR="00B068A3" w:rsidRPr="00B068A3" w:rsidRDefault="009C4F20" w:rsidP="00943D4B">
      <w:pPr>
        <w:pStyle w:val="ListParagraph"/>
        <w:numPr>
          <w:ilvl w:val="0"/>
          <w:numId w:val="23"/>
        </w:numPr>
        <w:rPr>
          <w:rFonts w:ascii="Times New Roman" w:eastAsia="MS Mincho" w:hAnsi="Times New Roman" w:cs="Times New Roman"/>
          <w:b/>
          <w:sz w:val="22"/>
          <w:szCs w:val="22"/>
        </w:rPr>
      </w:pPr>
      <w:r>
        <w:rPr>
          <w:rFonts w:ascii="Times New Roman" w:eastAsia="MS Mincho" w:hAnsi="Times New Roman" w:cs="Times New Roman"/>
          <w:b/>
          <w:sz w:val="22"/>
          <w:szCs w:val="22"/>
        </w:rPr>
        <w:t>BSR@SRS</w:t>
      </w:r>
      <w:r w:rsidR="00991E3C">
        <w:rPr>
          <w:rFonts w:ascii="Times New Roman" w:eastAsia="MS Mincho" w:hAnsi="Times New Roman" w:cs="Times New Roman"/>
          <w:b/>
          <w:sz w:val="22"/>
          <w:szCs w:val="22"/>
        </w:rPr>
        <w:t>1</w:t>
      </w:r>
      <w:r w:rsidR="008D50A1" w:rsidRPr="00F46784">
        <w:rPr>
          <w:rFonts w:ascii="Times New Roman" w:eastAsia="MS Mincho" w:hAnsi="Times New Roman" w:cs="Times New Roman"/>
          <w:b/>
          <w:sz w:val="22"/>
          <w:szCs w:val="22"/>
        </w:rPr>
        <w:t>: Connected Europe in the Early Italian Renaissance (Chair:</w:t>
      </w:r>
      <w:r w:rsidR="00991E3C">
        <w:rPr>
          <w:rFonts w:ascii="Times New Roman" w:eastAsia="MS Mincho" w:hAnsi="Times New Roman" w:cs="Times New Roman"/>
          <w:b/>
          <w:sz w:val="22"/>
          <w:szCs w:val="22"/>
        </w:rPr>
        <w:t xml:space="preserve"> Rebecca Gill, University of Reading</w:t>
      </w:r>
      <w:r w:rsidR="008D50A1" w:rsidRPr="00F46784">
        <w:rPr>
          <w:rFonts w:ascii="Times New Roman" w:eastAsia="MS Mincho" w:hAnsi="Times New Roman" w:cs="Times New Roman"/>
          <w:b/>
          <w:sz w:val="22"/>
          <w:szCs w:val="22"/>
        </w:rPr>
        <w:t>)</w:t>
      </w:r>
      <w:r w:rsidR="00B068A3">
        <w:rPr>
          <w:rFonts w:ascii="Times New Roman" w:eastAsia="MS Mincho" w:hAnsi="Times New Roman" w:cs="Times New Roman"/>
          <w:b/>
          <w:sz w:val="22"/>
          <w:szCs w:val="22"/>
        </w:rPr>
        <w:t xml:space="preserve"> </w:t>
      </w:r>
      <w:r w:rsidR="00B068A3" w:rsidRPr="00B068A3">
        <w:rPr>
          <w:rFonts w:ascii="Times New Roman" w:hAnsi="Times New Roman" w:cs="Times New Roman"/>
          <w:b/>
          <w:sz w:val="22"/>
          <w:szCs w:val="22"/>
        </w:rPr>
        <w:t>BUILDING 67</w:t>
      </w:r>
      <w:r w:rsidR="00236580">
        <w:rPr>
          <w:rFonts w:ascii="Times New Roman" w:hAnsi="Times New Roman" w:cs="Times New Roman"/>
          <w:b/>
          <w:sz w:val="22"/>
          <w:szCs w:val="22"/>
        </w:rPr>
        <w:t>,</w:t>
      </w:r>
      <w:r w:rsidR="00B068A3" w:rsidRPr="00B068A3">
        <w:rPr>
          <w:rFonts w:ascii="Times New Roman" w:hAnsi="Times New Roman" w:cs="Times New Roman"/>
          <w:b/>
          <w:sz w:val="22"/>
          <w:szCs w:val="22"/>
        </w:rPr>
        <w:t xml:space="preserve"> NIGHTINGALE LECTURE ROOM A (67/1003)</w:t>
      </w:r>
    </w:p>
    <w:p w14:paraId="4EE2E0BD" w14:textId="77777777" w:rsidR="008D50A1" w:rsidRPr="00F62411" w:rsidRDefault="008D50A1" w:rsidP="00F62411">
      <w:pPr>
        <w:rPr>
          <w:rFonts w:ascii="Times New Roman" w:eastAsia="MS Mincho" w:hAnsi="Times New Roman" w:cs="Times New Roman"/>
          <w:sz w:val="22"/>
          <w:szCs w:val="22"/>
        </w:rPr>
      </w:pPr>
    </w:p>
    <w:p w14:paraId="242633B9" w14:textId="77777777" w:rsidR="00434FCE" w:rsidRPr="005F7D3D" w:rsidRDefault="00434FCE" w:rsidP="00434FCE">
      <w:pPr>
        <w:pStyle w:val="ListParagraph"/>
        <w:numPr>
          <w:ilvl w:val="0"/>
          <w:numId w:val="2"/>
        </w:numPr>
        <w:rPr>
          <w:rFonts w:ascii="Times New Roman" w:eastAsia="MS Mincho" w:hAnsi="Times New Roman" w:cs="Times New Roman"/>
          <w:b/>
          <w:sz w:val="22"/>
          <w:szCs w:val="22"/>
        </w:rPr>
      </w:pPr>
      <w:r w:rsidRPr="005F7D3D">
        <w:rPr>
          <w:rFonts w:ascii="Times New Roman" w:eastAsia="MS Mincho" w:hAnsi="Times New Roman" w:cs="Times New Roman"/>
          <w:b/>
          <w:sz w:val="22"/>
          <w:szCs w:val="22"/>
        </w:rPr>
        <w:t>Oren J Margolis, Somerville College, Oxford and Ludwig Boltzmann Institute for Neo-Latin Studies, Vienna, ‘</w:t>
      </w:r>
      <w:r w:rsidRPr="005F7D3D">
        <w:rPr>
          <w:rFonts w:ascii="Times New Roman" w:eastAsia="MS Mincho" w:hAnsi="Times New Roman" w:cs="Times New Roman"/>
          <w:b/>
          <w:i/>
          <w:sz w:val="22"/>
          <w:szCs w:val="22"/>
        </w:rPr>
        <w:t>Quanto el fosse stato il maiore princepe del mondo</w:t>
      </w:r>
      <w:r w:rsidRPr="005F7D3D">
        <w:rPr>
          <w:rFonts w:ascii="Times New Roman" w:eastAsia="MS Mincho" w:hAnsi="Times New Roman" w:cs="Times New Roman"/>
          <w:b/>
          <w:sz w:val="22"/>
          <w:szCs w:val="22"/>
        </w:rPr>
        <w:t>: King René of Anjou’s arrival at Pavia (1453) in the Letters of Bianca Maria Visconti and the Oration of Catone Sacco’</w:t>
      </w:r>
    </w:p>
    <w:p w14:paraId="689B1480" w14:textId="77777777" w:rsidR="00434FCE" w:rsidRPr="00F62411" w:rsidRDefault="00434FCE" w:rsidP="00434FCE">
      <w:pPr>
        <w:rPr>
          <w:rFonts w:ascii="Times New Roman" w:eastAsia="MS Mincho" w:hAnsi="Times New Roman" w:cs="Times New Roman"/>
          <w:b/>
          <w:sz w:val="22"/>
          <w:szCs w:val="22"/>
        </w:rPr>
      </w:pPr>
    </w:p>
    <w:p w14:paraId="206E599B" w14:textId="77777777" w:rsidR="00434FCE" w:rsidRDefault="00434FCE" w:rsidP="00434FCE">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In September 1453, René of Anjou (1409-80), pretender to the throne of Naples, arrived at Pavia.  He was welcomed to the city in an elaborate ceremony orchestrated by the Duchess of Milan, Bianca Maria Visconti, who guided him and his men through various important locations before leading them to the castle, where dining, dancing, music, and singing greeted the French prince. The high point of these festivities was provided by Catone Sacco, a humanist and jurist from the University of Pavia, whose oration led an observer to claim that it was as if Cicero had been resuscitated.  The next night another celebration took place, and a great hunt was planned for René in the park that stretched over five miles from the castle all the way to the Certosa.  Recounting what had just happened in a letter to her husband, Francesco Sforza, Bianca Maria admitted that she could ‘not think of anything that could have been added to receive him better’. But for all the joy at René’s arrival, there was very real anxiety about when he would be leaving. He was expected in the field, where the Duke of Milan was waiting for him to do battle together against the Venetians before the end of the season. Yet a sense of haste might upset limited plans, because René envisioned himself in a long-term alliance and also entertained ambitions of launching a joint attempt to capture Naples. Already there were suggestions that René was not overly pleased with how he had been treated en route. A delicate message, therefore, had to be conveyed through the reception he was given as he entered the heart of the Sforza duchy; and with news of his whereabouts arriving at the last minute, Bianca Maria had to take matters into her own hands.  Through the letters to her husband she and others with her at Pavia sent, a picture of the political and logistical preoccupations that informed the festivities emerges.  Meanwhile, the text of Sacco’s oration - discussed here for the first time - sheds further light on these proceedings, while contributing to our understanding of humanism at the time.</w:t>
      </w:r>
    </w:p>
    <w:p w14:paraId="44704063" w14:textId="77777777" w:rsidR="00434FCE" w:rsidRPr="00F62411" w:rsidRDefault="00434FCE" w:rsidP="00434FCE">
      <w:pPr>
        <w:rPr>
          <w:rFonts w:ascii="Times New Roman" w:eastAsia="MS Mincho" w:hAnsi="Times New Roman" w:cs="Times New Roman"/>
          <w:sz w:val="22"/>
          <w:szCs w:val="22"/>
        </w:rPr>
      </w:pPr>
    </w:p>
    <w:p w14:paraId="70D480F5" w14:textId="1614777A" w:rsidR="008D50A1" w:rsidRPr="00F62411" w:rsidRDefault="008D50A1" w:rsidP="00684F64">
      <w:pPr>
        <w:pStyle w:val="ListParagraph"/>
        <w:numPr>
          <w:ilvl w:val="0"/>
          <w:numId w:val="2"/>
        </w:numPr>
        <w:rPr>
          <w:rFonts w:ascii="Times New Roman" w:eastAsia="MS Mincho" w:hAnsi="Times New Roman" w:cs="Times New Roman"/>
          <w:b/>
          <w:sz w:val="22"/>
          <w:szCs w:val="22"/>
        </w:rPr>
      </w:pPr>
      <w:r w:rsidRPr="00F62411">
        <w:rPr>
          <w:rFonts w:ascii="Times New Roman" w:eastAsia="MS Mincho" w:hAnsi="Times New Roman" w:cs="Times New Roman"/>
          <w:b/>
          <w:sz w:val="22"/>
          <w:szCs w:val="22"/>
        </w:rPr>
        <w:t>David Rundle</w:t>
      </w:r>
      <w:r w:rsidR="00D41952" w:rsidRPr="00F62411">
        <w:rPr>
          <w:rFonts w:ascii="Times New Roman" w:eastAsia="MS Mincho" w:hAnsi="Times New Roman" w:cs="Times New Roman"/>
          <w:b/>
          <w:sz w:val="22"/>
          <w:szCs w:val="22"/>
        </w:rPr>
        <w:t>, University of Essex,</w:t>
      </w:r>
      <w:r w:rsidRPr="00F62411">
        <w:rPr>
          <w:rFonts w:ascii="Times New Roman" w:eastAsia="MS Mincho" w:hAnsi="Times New Roman" w:cs="Times New Roman"/>
          <w:b/>
          <w:sz w:val="22"/>
          <w:szCs w:val="22"/>
        </w:rPr>
        <w:t xml:space="preserve"> ‘The Cosmopolitan Renaissance: the British Hand in Italian Humanism’</w:t>
      </w:r>
    </w:p>
    <w:p w14:paraId="23643017" w14:textId="77777777" w:rsidR="008D50A1" w:rsidRPr="00F62411" w:rsidRDefault="008D50A1" w:rsidP="00F62411">
      <w:pPr>
        <w:rPr>
          <w:rFonts w:ascii="Times New Roman" w:eastAsia="MS Mincho" w:hAnsi="Times New Roman" w:cs="Times New Roman"/>
          <w:sz w:val="22"/>
          <w:szCs w:val="22"/>
        </w:rPr>
      </w:pPr>
    </w:p>
    <w:p w14:paraId="5595AA36" w14:textId="5B6A1813" w:rsidR="008D50A1" w:rsidRPr="00F62411" w:rsidRDefault="00D41952" w:rsidP="00F62411">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Too often we characteriz</w:t>
      </w:r>
      <w:r w:rsidR="008D50A1" w:rsidRPr="00F62411">
        <w:rPr>
          <w:rFonts w:ascii="Times New Roman" w:eastAsia="MS Mincho" w:hAnsi="Times New Roman" w:cs="Times New Roman"/>
          <w:sz w:val="22"/>
          <w:szCs w:val="22"/>
        </w:rPr>
        <w:t>e the Renaissance as an Italian phenomenon which slowly seeped out of the peninsula to be adopted in various national guises. There are many proble</w:t>
      </w:r>
      <w:r w:rsidRPr="00F62411">
        <w:rPr>
          <w:rFonts w:ascii="Times New Roman" w:eastAsia="MS Mincho" w:hAnsi="Times New Roman" w:cs="Times New Roman"/>
          <w:sz w:val="22"/>
          <w:szCs w:val="22"/>
        </w:rPr>
        <w:t>ms with this grand narrative:</w:t>
      </w:r>
      <w:r w:rsidR="008D50A1" w:rsidRPr="00F62411">
        <w:rPr>
          <w:rFonts w:ascii="Times New Roman" w:eastAsia="MS Mincho" w:hAnsi="Times New Roman" w:cs="Times New Roman"/>
          <w:sz w:val="22"/>
          <w:szCs w:val="22"/>
        </w:rPr>
        <w:t xml:space="preserve"> this paper considers one</w:t>
      </w:r>
      <w:r w:rsidRPr="00F62411">
        <w:rPr>
          <w:rFonts w:ascii="Times New Roman" w:eastAsia="MS Mincho" w:hAnsi="Times New Roman" w:cs="Times New Roman"/>
          <w:sz w:val="22"/>
          <w:szCs w:val="22"/>
        </w:rPr>
        <w:t>,</w:t>
      </w:r>
      <w:r w:rsidR="008D50A1" w:rsidRPr="00F62411">
        <w:rPr>
          <w:rFonts w:ascii="Times New Roman" w:eastAsia="MS Mincho" w:hAnsi="Times New Roman" w:cs="Times New Roman"/>
          <w:sz w:val="22"/>
          <w:szCs w:val="22"/>
        </w:rPr>
        <w:t xml:space="preserve"> by discussing the cosmo</w:t>
      </w:r>
      <w:r w:rsidRPr="00F62411">
        <w:rPr>
          <w:rFonts w:ascii="Times New Roman" w:eastAsia="MS Mincho" w:hAnsi="Times New Roman" w:cs="Times New Roman"/>
          <w:sz w:val="22"/>
          <w:szCs w:val="22"/>
        </w:rPr>
        <w:t>politanism which was a central - and prized -</w:t>
      </w:r>
      <w:r w:rsidR="008D50A1" w:rsidRPr="00F62411">
        <w:rPr>
          <w:rFonts w:ascii="Times New Roman" w:eastAsia="MS Mincho" w:hAnsi="Times New Roman" w:cs="Times New Roman"/>
          <w:sz w:val="22"/>
          <w:szCs w:val="22"/>
        </w:rPr>
        <w:t xml:space="preserve"> element of some of the central Renaissance activities. Not least among the humanists’ agenda was the reform of the book, with the parchment page a space in which to perform their aesthetic of novel classic</w:t>
      </w:r>
      <w:r w:rsidRPr="00F62411">
        <w:rPr>
          <w:rFonts w:ascii="Times New Roman" w:eastAsia="MS Mincho" w:hAnsi="Times New Roman" w:cs="Times New Roman"/>
          <w:sz w:val="22"/>
          <w:szCs w:val="22"/>
        </w:rPr>
        <w:t>ism. It is well recogniz</w:t>
      </w:r>
      <w:r w:rsidR="008D50A1" w:rsidRPr="00F62411">
        <w:rPr>
          <w:rFonts w:ascii="Times New Roman" w:eastAsia="MS Mincho" w:hAnsi="Times New Roman" w:cs="Times New Roman"/>
          <w:sz w:val="22"/>
          <w:szCs w:val="22"/>
        </w:rPr>
        <w:t>ed that the production of their books involved an international cast-list</w:t>
      </w:r>
      <w:r w:rsidRPr="00F62411">
        <w:rPr>
          <w:rFonts w:ascii="Times New Roman" w:eastAsia="MS Mincho" w:hAnsi="Times New Roman" w:cs="Times New Roman"/>
          <w:sz w:val="22"/>
          <w:szCs w:val="22"/>
        </w:rPr>
        <w:t>,</w:t>
      </w:r>
      <w:r w:rsidR="008D50A1" w:rsidRPr="00F62411">
        <w:rPr>
          <w:rFonts w:ascii="Times New Roman" w:eastAsia="MS Mincho" w:hAnsi="Times New Roman" w:cs="Times New Roman"/>
          <w:sz w:val="22"/>
          <w:szCs w:val="22"/>
        </w:rPr>
        <w:t xml:space="preserve"> but the role of Englishmen and Scots has not been fully analyzed. This paper will introduce some British characters, scribes active for part or all of their career</w:t>
      </w:r>
      <w:r w:rsidRPr="00F62411">
        <w:rPr>
          <w:rFonts w:ascii="Times New Roman" w:eastAsia="MS Mincho" w:hAnsi="Times New Roman" w:cs="Times New Roman"/>
          <w:sz w:val="22"/>
          <w:szCs w:val="22"/>
        </w:rPr>
        <w:t>s</w:t>
      </w:r>
      <w:r w:rsidR="008D50A1" w:rsidRPr="00F62411">
        <w:rPr>
          <w:rFonts w:ascii="Times New Roman" w:eastAsia="MS Mincho" w:hAnsi="Times New Roman" w:cs="Times New Roman"/>
          <w:sz w:val="22"/>
          <w:szCs w:val="22"/>
        </w:rPr>
        <w:t xml:space="preserve"> in Italy, whose contribution to quattrocento humanism deserves to be better know</w:t>
      </w:r>
      <w:r w:rsidRPr="00F62411">
        <w:rPr>
          <w:rFonts w:ascii="Times New Roman" w:eastAsia="MS Mincho" w:hAnsi="Times New Roman" w:cs="Times New Roman"/>
          <w:sz w:val="22"/>
          <w:szCs w:val="22"/>
        </w:rPr>
        <w:t>n.</w:t>
      </w:r>
    </w:p>
    <w:p w14:paraId="69AFBADF" w14:textId="77777777" w:rsidR="008D50A1" w:rsidRPr="00F62411" w:rsidRDefault="008D50A1" w:rsidP="00F62411">
      <w:pPr>
        <w:rPr>
          <w:rFonts w:ascii="Times New Roman" w:eastAsia="MS Mincho" w:hAnsi="Times New Roman" w:cs="Times New Roman"/>
          <w:sz w:val="22"/>
          <w:szCs w:val="22"/>
        </w:rPr>
      </w:pPr>
    </w:p>
    <w:p w14:paraId="15A0F460" w14:textId="3F41FF89" w:rsidR="008D50A1" w:rsidRPr="005F7D3D" w:rsidRDefault="008D50A1" w:rsidP="00684F64">
      <w:pPr>
        <w:pStyle w:val="ListParagraph"/>
        <w:numPr>
          <w:ilvl w:val="0"/>
          <w:numId w:val="2"/>
        </w:numPr>
        <w:rPr>
          <w:rFonts w:ascii="Times New Roman" w:eastAsia="MS Mincho" w:hAnsi="Times New Roman" w:cs="Times New Roman"/>
          <w:b/>
          <w:sz w:val="22"/>
          <w:szCs w:val="22"/>
        </w:rPr>
      </w:pPr>
      <w:r w:rsidRPr="005F7D3D">
        <w:rPr>
          <w:rFonts w:ascii="Times New Roman" w:eastAsia="MS Mincho" w:hAnsi="Times New Roman" w:cs="Times New Roman"/>
          <w:b/>
          <w:sz w:val="22"/>
          <w:szCs w:val="22"/>
        </w:rPr>
        <w:t>Mike Carr</w:t>
      </w:r>
      <w:r w:rsidR="00D41952" w:rsidRPr="005F7D3D">
        <w:rPr>
          <w:rFonts w:ascii="Times New Roman" w:eastAsia="MS Mincho" w:hAnsi="Times New Roman" w:cs="Times New Roman"/>
          <w:b/>
          <w:sz w:val="22"/>
          <w:szCs w:val="22"/>
        </w:rPr>
        <w:t>, Royal Holloway,</w:t>
      </w:r>
      <w:r w:rsidRPr="005F7D3D">
        <w:rPr>
          <w:rFonts w:ascii="Times New Roman" w:eastAsia="MS Mincho" w:hAnsi="Times New Roman" w:cs="Times New Roman"/>
          <w:b/>
          <w:sz w:val="22"/>
          <w:szCs w:val="22"/>
        </w:rPr>
        <w:t xml:space="preserve"> ‘</w:t>
      </w:r>
      <w:r w:rsidR="00D41952" w:rsidRPr="005F7D3D">
        <w:rPr>
          <w:rFonts w:ascii="Times New Roman" w:eastAsia="MS Mincho" w:hAnsi="Times New Roman" w:cs="Times New Roman"/>
          <w:b/>
          <w:sz w:val="22"/>
          <w:szCs w:val="22"/>
        </w:rPr>
        <w:t>Enemy in Reality, Ally in Fiction: Umur Pasha, E</w:t>
      </w:r>
      <w:r w:rsidRPr="005F7D3D">
        <w:rPr>
          <w:rFonts w:ascii="Times New Roman" w:eastAsia="MS Mincho" w:hAnsi="Times New Roman" w:cs="Times New Roman"/>
          <w:b/>
          <w:sz w:val="22"/>
          <w:szCs w:val="22"/>
        </w:rPr>
        <w:t xml:space="preserve">mir of Aydin, and his </w:t>
      </w:r>
      <w:r w:rsidR="00D41952" w:rsidRPr="005F7D3D">
        <w:rPr>
          <w:rFonts w:ascii="Times New Roman" w:eastAsia="MS Mincho" w:hAnsi="Times New Roman" w:cs="Times New Roman"/>
          <w:b/>
          <w:sz w:val="22"/>
          <w:szCs w:val="22"/>
        </w:rPr>
        <w:t>Image in Italian Chronicles and Early Humanist W</w:t>
      </w:r>
      <w:r w:rsidRPr="005F7D3D">
        <w:rPr>
          <w:rFonts w:ascii="Times New Roman" w:eastAsia="MS Mincho" w:hAnsi="Times New Roman" w:cs="Times New Roman"/>
          <w:b/>
          <w:sz w:val="22"/>
          <w:szCs w:val="22"/>
        </w:rPr>
        <w:t>ritings’</w:t>
      </w:r>
    </w:p>
    <w:p w14:paraId="5ACBC7E9" w14:textId="77777777" w:rsidR="008D50A1" w:rsidRPr="00F62411" w:rsidRDefault="008D50A1" w:rsidP="00F62411">
      <w:pPr>
        <w:rPr>
          <w:rFonts w:ascii="Times New Roman" w:eastAsia="MS Mincho" w:hAnsi="Times New Roman" w:cs="Times New Roman"/>
          <w:sz w:val="22"/>
          <w:szCs w:val="22"/>
        </w:rPr>
      </w:pPr>
    </w:p>
    <w:p w14:paraId="56C128F5" w14:textId="6E2C5100" w:rsidR="008D50A1" w:rsidRPr="00F62411" w:rsidRDefault="008D50A1" w:rsidP="00F62411">
      <w:pPr>
        <w:rPr>
          <w:rFonts w:ascii="Times New Roman" w:eastAsia="MS Mincho" w:hAnsi="Times New Roman" w:cs="Times New Roman"/>
          <w:sz w:val="22"/>
          <w:szCs w:val="22"/>
        </w:rPr>
      </w:pPr>
      <w:r w:rsidRPr="00F62411">
        <w:rPr>
          <w:rFonts w:ascii="Times New Roman" w:eastAsia="MS Mincho" w:hAnsi="Times New Roman" w:cs="Times New Roman"/>
          <w:bCs/>
          <w:iCs/>
          <w:sz w:val="22"/>
          <w:szCs w:val="22"/>
        </w:rPr>
        <w:t xml:space="preserve">Umur Paşa, a member of the Turcoman dynasty of Aydın, ruled the region of Smyrna in the fourteenth century. </w:t>
      </w:r>
      <w:r w:rsidRPr="00F62411">
        <w:rPr>
          <w:rFonts w:ascii="Times New Roman" w:eastAsia="MS Mincho" w:hAnsi="Times New Roman" w:cs="Times New Roman"/>
          <w:sz w:val="22"/>
          <w:szCs w:val="22"/>
        </w:rPr>
        <w:t>By repeatedly attacking Latin possessions in the Aeg</w:t>
      </w:r>
      <w:r w:rsidR="00D41952" w:rsidRPr="00F62411">
        <w:rPr>
          <w:rFonts w:ascii="Times New Roman" w:eastAsia="MS Mincho" w:hAnsi="Times New Roman" w:cs="Times New Roman"/>
          <w:sz w:val="22"/>
          <w:szCs w:val="22"/>
        </w:rPr>
        <w:t>ean, he provoked the so-called ‘crusade of Smyrna’, launched in 1343 by P</w:t>
      </w:r>
      <w:r w:rsidRPr="00F62411">
        <w:rPr>
          <w:rFonts w:ascii="Times New Roman" w:eastAsia="MS Mincho" w:hAnsi="Times New Roman" w:cs="Times New Roman"/>
          <w:sz w:val="22"/>
          <w:szCs w:val="22"/>
        </w:rPr>
        <w:t xml:space="preserve">ope Clement VI; an event that established Umur as the scourge of Latin interests in the Levant. This earned him a significant place in contemporary Italian chronicles: referred to as </w:t>
      </w:r>
      <w:r w:rsidRPr="00F62411">
        <w:rPr>
          <w:rFonts w:ascii="Times New Roman" w:eastAsia="MS Mincho" w:hAnsi="Times New Roman" w:cs="Times New Roman"/>
          <w:iCs/>
          <w:sz w:val="22"/>
          <w:szCs w:val="22"/>
        </w:rPr>
        <w:t>Morbasiano</w:t>
      </w:r>
      <w:r w:rsidRPr="00F62411">
        <w:rPr>
          <w:rFonts w:ascii="Times New Roman" w:eastAsia="MS Mincho" w:hAnsi="Times New Roman" w:cs="Times New Roman"/>
          <w:sz w:val="22"/>
          <w:szCs w:val="22"/>
        </w:rPr>
        <w:t>, he was portrayed by a mix of historical reality and fiction. The impact of Umur Paşa on the western European imagination was so strong that even Giovanni Boccaccio drew his inspiration from him for the character of Bassano, king of Cappadocia (</w:t>
      </w:r>
      <w:r w:rsidRPr="00F62411">
        <w:rPr>
          <w:rFonts w:ascii="Times New Roman" w:eastAsia="MS Mincho" w:hAnsi="Times New Roman" w:cs="Times New Roman"/>
          <w:i/>
          <w:sz w:val="22"/>
          <w:szCs w:val="22"/>
        </w:rPr>
        <w:t>Decameron</w:t>
      </w:r>
      <w:r w:rsidRPr="00F62411">
        <w:rPr>
          <w:rFonts w:ascii="Times New Roman" w:eastAsia="MS Mincho" w:hAnsi="Times New Roman" w:cs="Times New Roman"/>
          <w:sz w:val="22"/>
          <w:szCs w:val="22"/>
        </w:rPr>
        <w:t xml:space="preserve">, II:VII). It was, however, the wide circulation of a fake epistle allegedly addressed by </w:t>
      </w:r>
      <w:r w:rsidRPr="00F62411">
        <w:rPr>
          <w:rFonts w:ascii="Times New Roman" w:eastAsia="MS Mincho" w:hAnsi="Times New Roman" w:cs="Times New Roman"/>
          <w:iCs/>
          <w:sz w:val="22"/>
          <w:szCs w:val="22"/>
        </w:rPr>
        <w:t>Morbasiano</w:t>
      </w:r>
      <w:r w:rsidRPr="00F62411">
        <w:rPr>
          <w:rFonts w:ascii="Times New Roman" w:eastAsia="MS Mincho" w:hAnsi="Times New Roman" w:cs="Times New Roman"/>
          <w:sz w:val="22"/>
          <w:szCs w:val="22"/>
        </w:rPr>
        <w:t xml:space="preserve"> to the pope that marked the ultimate step in the definition of Umur Paşa’s fictional double. </w:t>
      </w:r>
      <w:r w:rsidRPr="00F62411">
        <w:rPr>
          <w:rFonts w:ascii="Times New Roman" w:eastAsia="MS Mincho" w:hAnsi="Times New Roman" w:cs="Times New Roman"/>
          <w:iCs/>
          <w:sz w:val="22"/>
          <w:szCs w:val="22"/>
        </w:rPr>
        <w:t>Morbasiano</w:t>
      </w:r>
      <w:r w:rsidRPr="00F62411">
        <w:rPr>
          <w:rFonts w:ascii="Times New Roman" w:eastAsia="MS Mincho" w:hAnsi="Times New Roman" w:cs="Times New Roman"/>
          <w:sz w:val="22"/>
          <w:szCs w:val="22"/>
        </w:rPr>
        <w:t xml:space="preserve"> became a persona de</w:t>
      </w:r>
      <w:r w:rsidR="00D41952" w:rsidRPr="00F62411">
        <w:rPr>
          <w:rFonts w:ascii="Times New Roman" w:eastAsia="MS Mincho" w:hAnsi="Times New Roman" w:cs="Times New Roman"/>
          <w:sz w:val="22"/>
          <w:szCs w:val="22"/>
        </w:rPr>
        <w:t>tached from the real individual; as such, this</w:t>
      </w:r>
      <w:r w:rsidRPr="00F62411">
        <w:rPr>
          <w:rFonts w:ascii="Times New Roman" w:eastAsia="MS Mincho" w:hAnsi="Times New Roman" w:cs="Times New Roman"/>
          <w:sz w:val="22"/>
          <w:szCs w:val="22"/>
        </w:rPr>
        <w:t xml:space="preserve"> character could be used to represent other Muslim princes, and the epistle could be tailored to fit a variety of different political contexts. </w:t>
      </w:r>
      <w:r w:rsidRPr="00F62411">
        <w:rPr>
          <w:rFonts w:ascii="Times New Roman" w:eastAsia="MS Mincho" w:hAnsi="Times New Roman" w:cs="Times New Roman"/>
          <w:i/>
          <w:sz w:val="22"/>
          <w:szCs w:val="22"/>
        </w:rPr>
        <w:t>Epistola Morbasiani</w:t>
      </w:r>
      <w:r w:rsidRPr="00F62411">
        <w:rPr>
          <w:rFonts w:ascii="Times New Roman" w:eastAsia="MS Mincho" w:hAnsi="Times New Roman" w:cs="Times New Roman"/>
          <w:sz w:val="22"/>
          <w:szCs w:val="22"/>
        </w:rPr>
        <w:t xml:space="preserve"> reappeared </w:t>
      </w:r>
      <w:r w:rsidR="00D41952" w:rsidRPr="00F62411">
        <w:rPr>
          <w:rFonts w:ascii="Times New Roman" w:eastAsia="MS Mincho" w:hAnsi="Times New Roman" w:cs="Times New Roman"/>
          <w:sz w:val="22"/>
          <w:szCs w:val="22"/>
        </w:rPr>
        <w:t xml:space="preserve">repeatedly in </w:t>
      </w:r>
      <w:r w:rsidRPr="00F62411">
        <w:rPr>
          <w:rFonts w:ascii="Times New Roman" w:eastAsia="MS Mincho" w:hAnsi="Times New Roman" w:cs="Times New Roman"/>
          <w:sz w:val="22"/>
          <w:szCs w:val="22"/>
        </w:rPr>
        <w:t xml:space="preserve">the fifteenth century, finally being considered as the answer of the Ottoman </w:t>
      </w:r>
      <w:r w:rsidR="00D41952" w:rsidRPr="00F62411">
        <w:rPr>
          <w:rFonts w:ascii="Times New Roman" w:eastAsia="MS Mincho" w:hAnsi="Times New Roman" w:cs="Times New Roman"/>
          <w:sz w:val="22"/>
          <w:szCs w:val="22"/>
        </w:rPr>
        <w:t>sultan Mehmed II to the famous ‘</w:t>
      </w:r>
      <w:r w:rsidRPr="00F62411">
        <w:rPr>
          <w:rFonts w:ascii="Times New Roman" w:eastAsia="MS Mincho" w:hAnsi="Times New Roman" w:cs="Times New Roman"/>
          <w:sz w:val="22"/>
          <w:szCs w:val="22"/>
        </w:rPr>
        <w:t>letter of conversion</w:t>
      </w:r>
      <w:r w:rsidR="00D4195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written to him by Pope Pius II. The portrayal of </w:t>
      </w:r>
      <w:r w:rsidRPr="00F62411">
        <w:rPr>
          <w:rFonts w:ascii="Times New Roman" w:eastAsia="MS Mincho" w:hAnsi="Times New Roman" w:cs="Times New Roman"/>
          <w:iCs/>
          <w:sz w:val="22"/>
          <w:szCs w:val="22"/>
        </w:rPr>
        <w:t>Morbasiano</w:t>
      </w:r>
      <w:r w:rsidRPr="00F62411">
        <w:rPr>
          <w:rFonts w:ascii="Times New Roman" w:eastAsia="MS Mincho" w:hAnsi="Times New Roman" w:cs="Times New Roman"/>
          <w:sz w:val="22"/>
          <w:szCs w:val="22"/>
        </w:rPr>
        <w:t xml:space="preserve"> not only informs us of western perceptions of the Turks, but also sheds light on the ulterior motivation</w:t>
      </w:r>
      <w:r w:rsidR="00D41952" w:rsidRPr="00F62411">
        <w:rPr>
          <w:rFonts w:ascii="Times New Roman" w:eastAsia="MS Mincho" w:hAnsi="Times New Roman" w:cs="Times New Roman"/>
          <w:sz w:val="22"/>
          <w:szCs w:val="22"/>
        </w:rPr>
        <w:t>s of the authors of the epistle. A</w:t>
      </w:r>
      <w:r w:rsidRPr="00F62411">
        <w:rPr>
          <w:rFonts w:ascii="Times New Roman" w:eastAsia="MS Mincho" w:hAnsi="Times New Roman" w:cs="Times New Roman"/>
          <w:sz w:val="22"/>
          <w:szCs w:val="22"/>
        </w:rPr>
        <w:t>s with other apocrypha of the period, representations of Islamic rulers were often used as a mo</w:t>
      </w:r>
      <w:r w:rsidR="00D41952" w:rsidRPr="00F62411">
        <w:rPr>
          <w:rFonts w:ascii="Times New Roman" w:eastAsia="MS Mincho" w:hAnsi="Times New Roman" w:cs="Times New Roman"/>
          <w:sz w:val="22"/>
          <w:szCs w:val="22"/>
        </w:rPr>
        <w:t>uthpiece for criticism</w:t>
      </w:r>
      <w:r w:rsidRPr="00F62411">
        <w:rPr>
          <w:rFonts w:ascii="Times New Roman" w:eastAsia="MS Mincho" w:hAnsi="Times New Roman" w:cs="Times New Roman"/>
          <w:sz w:val="22"/>
          <w:szCs w:val="22"/>
        </w:rPr>
        <w:t xml:space="preserve"> concerning the political rela</w:t>
      </w:r>
      <w:r w:rsidR="00D41952" w:rsidRPr="00F62411">
        <w:rPr>
          <w:rFonts w:ascii="Times New Roman" w:eastAsia="MS Mincho" w:hAnsi="Times New Roman" w:cs="Times New Roman"/>
          <w:sz w:val="22"/>
          <w:szCs w:val="22"/>
        </w:rPr>
        <w:t xml:space="preserve">tions between Christian powers. </w:t>
      </w:r>
      <w:r w:rsidRPr="00F62411">
        <w:rPr>
          <w:rFonts w:ascii="Times New Roman" w:eastAsia="MS Mincho" w:hAnsi="Times New Roman" w:cs="Times New Roman"/>
          <w:sz w:val="22"/>
          <w:szCs w:val="22"/>
        </w:rPr>
        <w:t xml:space="preserve">By exploring the literary representations of this hitherto neglected Turkish emir, this paper </w:t>
      </w:r>
      <w:r w:rsidR="00D41952" w:rsidRPr="00F62411">
        <w:rPr>
          <w:rFonts w:ascii="Times New Roman" w:eastAsia="MS Mincho" w:hAnsi="Times New Roman" w:cs="Times New Roman"/>
          <w:sz w:val="22"/>
          <w:szCs w:val="22"/>
        </w:rPr>
        <w:t>explores a further</w:t>
      </w:r>
      <w:r w:rsidRPr="00F62411">
        <w:rPr>
          <w:rFonts w:ascii="Times New Roman" w:eastAsia="MS Mincho" w:hAnsi="Times New Roman" w:cs="Times New Roman"/>
          <w:sz w:val="22"/>
          <w:szCs w:val="22"/>
        </w:rPr>
        <w:t xml:space="preserve"> piece to the complex puzzle of Renaissance representations of the Turks, and also highlight</w:t>
      </w:r>
      <w:r w:rsidR="00D41952" w:rsidRPr="00F62411">
        <w:rPr>
          <w:rFonts w:ascii="Times New Roman" w:eastAsia="MS Mincho" w:hAnsi="Times New Roman" w:cs="Times New Roman"/>
          <w:sz w:val="22"/>
          <w:szCs w:val="22"/>
        </w:rPr>
        <w:t>s</w:t>
      </w:r>
      <w:r w:rsidRPr="00F62411">
        <w:rPr>
          <w:rFonts w:ascii="Times New Roman" w:eastAsia="MS Mincho" w:hAnsi="Times New Roman" w:cs="Times New Roman"/>
          <w:sz w:val="22"/>
          <w:szCs w:val="22"/>
        </w:rPr>
        <w:t xml:space="preserve"> the connections between Italian literature and political developments in the eastern Mediterranean.</w:t>
      </w:r>
    </w:p>
    <w:p w14:paraId="15B4D66B" w14:textId="77777777" w:rsidR="0056012E" w:rsidRPr="00F62411" w:rsidRDefault="0056012E" w:rsidP="00F62411">
      <w:pPr>
        <w:rPr>
          <w:rFonts w:ascii="Times New Roman" w:eastAsiaTheme="minorHAnsi" w:hAnsi="Times New Roman" w:cs="Times New Roman"/>
          <w:b/>
          <w:bCs/>
          <w:sz w:val="22"/>
          <w:szCs w:val="22"/>
        </w:rPr>
      </w:pPr>
    </w:p>
    <w:p w14:paraId="6FEA7646" w14:textId="20505087" w:rsidR="00D93899" w:rsidRPr="00D93899" w:rsidRDefault="00240E92" w:rsidP="00D93899">
      <w:pPr>
        <w:pStyle w:val="ListParagraph"/>
        <w:numPr>
          <w:ilvl w:val="0"/>
          <w:numId w:val="23"/>
        </w:numPr>
        <w:rPr>
          <w:rFonts w:ascii="Times New Roman" w:eastAsiaTheme="minorHAnsi" w:hAnsi="Times New Roman" w:cs="Times New Roman"/>
          <w:b/>
          <w:bCs/>
          <w:sz w:val="22"/>
          <w:szCs w:val="22"/>
        </w:rPr>
      </w:pPr>
      <w:r w:rsidRPr="009806DE">
        <w:rPr>
          <w:rFonts w:ascii="Times New Roman" w:eastAsiaTheme="minorHAnsi" w:hAnsi="Times New Roman" w:cs="Times New Roman"/>
          <w:b/>
          <w:bCs/>
          <w:sz w:val="22"/>
          <w:szCs w:val="22"/>
        </w:rPr>
        <w:t xml:space="preserve">Performing Bodies in Early Modern Drama (Chair: </w:t>
      </w:r>
      <w:r w:rsidR="00127205" w:rsidRPr="009806DE">
        <w:rPr>
          <w:rFonts w:ascii="Times New Roman" w:eastAsiaTheme="minorHAnsi" w:hAnsi="Times New Roman" w:cs="Times New Roman"/>
          <w:b/>
          <w:bCs/>
          <w:sz w:val="22"/>
          <w:szCs w:val="22"/>
        </w:rPr>
        <w:t xml:space="preserve"> Alexander Sam</w:t>
      </w:r>
      <w:r w:rsidR="00561B0E" w:rsidRPr="009806DE">
        <w:rPr>
          <w:rFonts w:ascii="Times New Roman" w:eastAsiaTheme="minorHAnsi" w:hAnsi="Times New Roman" w:cs="Times New Roman"/>
          <w:b/>
          <w:bCs/>
          <w:sz w:val="22"/>
          <w:szCs w:val="22"/>
        </w:rPr>
        <w:t>son</w:t>
      </w:r>
      <w:r w:rsidRPr="009806DE">
        <w:rPr>
          <w:rFonts w:ascii="Times New Roman" w:eastAsiaTheme="minorHAnsi" w:hAnsi="Times New Roman" w:cs="Times New Roman"/>
          <w:b/>
          <w:bCs/>
          <w:sz w:val="22"/>
          <w:szCs w:val="22"/>
        </w:rPr>
        <w:t>)</w:t>
      </w:r>
      <w:r w:rsidR="00D93899">
        <w:rPr>
          <w:rFonts w:ascii="Times New Roman" w:eastAsiaTheme="minorHAnsi" w:hAnsi="Times New Roman" w:cs="Times New Roman"/>
          <w:b/>
          <w:bCs/>
          <w:sz w:val="22"/>
          <w:szCs w:val="22"/>
        </w:rPr>
        <w:t xml:space="preserve"> </w:t>
      </w:r>
      <w:r w:rsidR="00D93899" w:rsidRPr="00D93899">
        <w:rPr>
          <w:rFonts w:ascii="Times New Roman" w:hAnsi="Times New Roman" w:cs="Times New Roman"/>
          <w:b/>
          <w:sz w:val="22"/>
          <w:szCs w:val="22"/>
        </w:rPr>
        <w:t>BUILDING 67</w:t>
      </w:r>
      <w:r w:rsidR="0023658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ROOM B (67/1007)</w:t>
      </w:r>
    </w:p>
    <w:p w14:paraId="45FB5C64" w14:textId="77777777" w:rsidR="000B4C40" w:rsidRPr="00F62411" w:rsidRDefault="000B4C40" w:rsidP="00D93899">
      <w:pPr>
        <w:rPr>
          <w:rFonts w:ascii="Times New Roman" w:eastAsiaTheme="minorHAnsi" w:hAnsi="Times New Roman" w:cs="Times New Roman"/>
          <w:b/>
          <w:bCs/>
          <w:sz w:val="22"/>
          <w:szCs w:val="22"/>
        </w:rPr>
      </w:pPr>
    </w:p>
    <w:p w14:paraId="3A742F4A" w14:textId="4A96BA62" w:rsidR="000B4C40" w:rsidRPr="00F62411" w:rsidRDefault="001758C9" w:rsidP="00684F64">
      <w:pPr>
        <w:pStyle w:val="ListParagraph"/>
        <w:numPr>
          <w:ilvl w:val="0"/>
          <w:numId w:val="2"/>
        </w:numPr>
        <w:rPr>
          <w:rFonts w:ascii="Times New Roman" w:hAnsi="Times New Roman" w:cs="Times New Roman"/>
          <w:b/>
          <w:bCs/>
          <w:sz w:val="22"/>
          <w:szCs w:val="22"/>
        </w:rPr>
      </w:pPr>
      <w:r>
        <w:rPr>
          <w:rFonts w:ascii="Times New Roman" w:hAnsi="Times New Roman" w:cs="Times New Roman"/>
          <w:b/>
          <w:bCs/>
          <w:sz w:val="22"/>
          <w:szCs w:val="22"/>
        </w:rPr>
        <w:t>Stephen Curtis, Independent Scholar</w:t>
      </w:r>
      <w:r w:rsidR="000B4C40" w:rsidRPr="00F62411">
        <w:rPr>
          <w:rFonts w:ascii="Times New Roman" w:hAnsi="Times New Roman" w:cs="Times New Roman"/>
          <w:b/>
          <w:bCs/>
          <w:sz w:val="22"/>
          <w:szCs w:val="22"/>
        </w:rPr>
        <w:t>, ‘Corporeal Space and the Chameleon: Performing the Wounded Body in Early Modern Tragedy’</w:t>
      </w:r>
    </w:p>
    <w:p w14:paraId="4B80223E" w14:textId="77777777" w:rsidR="000B4C40" w:rsidRPr="00F62411" w:rsidRDefault="000B4C40" w:rsidP="00F62411">
      <w:pPr>
        <w:rPr>
          <w:rFonts w:ascii="Times New Roman" w:hAnsi="Times New Roman" w:cs="Times New Roman"/>
          <w:sz w:val="22"/>
          <w:szCs w:val="22"/>
        </w:rPr>
      </w:pPr>
    </w:p>
    <w:p w14:paraId="1647102A" w14:textId="210EC78F" w:rsidR="000B4C40" w:rsidRPr="00F62411" w:rsidRDefault="000B4C40" w:rsidP="00F62411">
      <w:pPr>
        <w:rPr>
          <w:rFonts w:ascii="Times New Roman" w:hAnsi="Times New Roman" w:cs="Times New Roman"/>
          <w:sz w:val="22"/>
          <w:szCs w:val="22"/>
        </w:rPr>
      </w:pPr>
      <w:r w:rsidRPr="00F62411">
        <w:rPr>
          <w:rFonts w:ascii="Times New Roman" w:hAnsi="Times New Roman" w:cs="Times New Roman"/>
          <w:sz w:val="22"/>
          <w:szCs w:val="22"/>
        </w:rPr>
        <w:t>Plays are not just words. The non-verbal aspects of performance are, however, often marginalized in studies of dramatic works by literary critics. My paper is intended to interrogate the function of one of the key signifying aspects of early modern drama: the body of the actor. Through discussion of costume, gesture, and contemporary notions of the nature of identity as immutable or performative, I argue that the corporeal space of the actor’s body should be an essential part of literary as well as more explicitly theatrical analysis of plays.</w:t>
      </w:r>
    </w:p>
    <w:p w14:paraId="216FD7E0" w14:textId="1602841A" w:rsidR="000B4C40" w:rsidRPr="00F62411" w:rsidRDefault="000B4C40" w:rsidP="00F62411">
      <w:pPr>
        <w:rPr>
          <w:rFonts w:ascii="Times New Roman" w:hAnsi="Times New Roman" w:cs="Times New Roman"/>
          <w:sz w:val="22"/>
          <w:szCs w:val="22"/>
        </w:rPr>
      </w:pPr>
      <w:r w:rsidRPr="00F62411">
        <w:rPr>
          <w:rFonts w:ascii="Times New Roman" w:hAnsi="Times New Roman" w:cs="Times New Roman"/>
          <w:sz w:val="22"/>
          <w:szCs w:val="22"/>
        </w:rPr>
        <w:t>Discussing the supplementary nature of costume in the construction of character in early modern dramaturgy is one way of highlighting the corporeality of meaning in dramatic works. However, for the purpose of this paper, I focus on the moments in which the dramatic space of the actor’s body is compromised through staged acts of violence. The concomitant bloodshed is a powerful visual signifier of the frailty of performed identity. Blood was a fundamental aspect of early modern notions of identity. The actor’s body deconstructed many of these contemporary ideas, since the supposed fixity of class and gender is rendered malleable on the stage. It is for this reason that the early modern actor was so controversial. Anti-theatrical writers frequently cited the chameleon as a pejorative figure of comparison, a</w:t>
      </w:r>
      <w:r w:rsidR="00BF1403">
        <w:rPr>
          <w:rFonts w:ascii="Times New Roman" w:hAnsi="Times New Roman" w:cs="Times New Roman"/>
          <w:sz w:val="22"/>
          <w:szCs w:val="22"/>
        </w:rPr>
        <w:t>s documented by Jonas Barish. B</w:t>
      </w:r>
      <w:r w:rsidRPr="00F62411">
        <w:rPr>
          <w:rFonts w:ascii="Times New Roman" w:hAnsi="Times New Roman" w:cs="Times New Roman"/>
          <w:sz w:val="22"/>
          <w:szCs w:val="22"/>
        </w:rPr>
        <w:t>uild</w:t>
      </w:r>
      <w:r w:rsidR="00BF1403">
        <w:rPr>
          <w:rFonts w:ascii="Times New Roman" w:hAnsi="Times New Roman" w:cs="Times New Roman"/>
          <w:sz w:val="22"/>
          <w:szCs w:val="22"/>
        </w:rPr>
        <w:t>ing</w:t>
      </w:r>
      <w:r w:rsidRPr="00F62411">
        <w:rPr>
          <w:rFonts w:ascii="Times New Roman" w:hAnsi="Times New Roman" w:cs="Times New Roman"/>
          <w:sz w:val="22"/>
          <w:szCs w:val="22"/>
        </w:rPr>
        <w:t xml:space="preserve"> on this work by focusing on the ways in which the perceived lack within the actor’s body - the chameleon’s supposed bloodlessness being an analogue for the actor’s ability to adopt alternative characteristics - enable</w:t>
      </w:r>
      <w:r w:rsidR="00BF1403">
        <w:rPr>
          <w:rFonts w:ascii="Times New Roman" w:hAnsi="Times New Roman" w:cs="Times New Roman"/>
          <w:sz w:val="22"/>
          <w:szCs w:val="22"/>
        </w:rPr>
        <w:t>s</w:t>
      </w:r>
      <w:r w:rsidRPr="00F62411">
        <w:rPr>
          <w:rFonts w:ascii="Times New Roman" w:hAnsi="Times New Roman" w:cs="Times New Roman"/>
          <w:sz w:val="22"/>
          <w:szCs w:val="22"/>
        </w:rPr>
        <w:t xml:space="preserve"> a space to be developed in which identity is itself performative. Taking the dramatic moment of st</w:t>
      </w:r>
      <w:r w:rsidR="00BF1403">
        <w:rPr>
          <w:rFonts w:ascii="Times New Roman" w:hAnsi="Times New Roman" w:cs="Times New Roman"/>
          <w:sz w:val="22"/>
          <w:szCs w:val="22"/>
        </w:rPr>
        <w:t>aged bloodshed as a faultline, this paper</w:t>
      </w:r>
      <w:r w:rsidRPr="00F62411">
        <w:rPr>
          <w:rFonts w:ascii="Times New Roman" w:hAnsi="Times New Roman" w:cs="Times New Roman"/>
          <w:sz w:val="22"/>
          <w:szCs w:val="22"/>
        </w:rPr>
        <w:t xml:space="preserve"> expose</w:t>
      </w:r>
      <w:r w:rsidR="00BF1403">
        <w:rPr>
          <w:rFonts w:ascii="Times New Roman" w:hAnsi="Times New Roman" w:cs="Times New Roman"/>
          <w:sz w:val="22"/>
          <w:szCs w:val="22"/>
        </w:rPr>
        <w:t>s</w:t>
      </w:r>
      <w:r w:rsidRPr="00F62411">
        <w:rPr>
          <w:rFonts w:ascii="Times New Roman" w:hAnsi="Times New Roman" w:cs="Times New Roman"/>
          <w:sz w:val="22"/>
          <w:szCs w:val="22"/>
        </w:rPr>
        <w:t xml:space="preserve"> the constructedness of performed identity within early modern tragedy to establish the centrality of the corporeal space of the actor’s body in the production of meaning in literary, as well as theatrical terms.</w:t>
      </w:r>
    </w:p>
    <w:p w14:paraId="1C1986D8" w14:textId="77777777" w:rsidR="00240E92" w:rsidRPr="00F62411" w:rsidRDefault="00240E92" w:rsidP="00F62411">
      <w:pPr>
        <w:rPr>
          <w:rFonts w:ascii="Times New Roman" w:eastAsiaTheme="minorHAnsi" w:hAnsi="Times New Roman" w:cs="Times New Roman"/>
          <w:b/>
          <w:bCs/>
          <w:sz w:val="22"/>
          <w:szCs w:val="22"/>
        </w:rPr>
      </w:pPr>
    </w:p>
    <w:p w14:paraId="282232A7" w14:textId="29071089" w:rsidR="00240E92" w:rsidRPr="00F62411" w:rsidRDefault="00240E92" w:rsidP="00684F64">
      <w:pPr>
        <w:pStyle w:val="ListParagraph"/>
        <w:numPr>
          <w:ilvl w:val="0"/>
          <w:numId w:val="2"/>
        </w:numPr>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 xml:space="preserve">Kirsty Heyam University of Leeds, </w:t>
      </w:r>
      <w:r w:rsidR="00037EAA" w:rsidRPr="00F62411">
        <w:rPr>
          <w:rFonts w:ascii="Times New Roman" w:eastAsiaTheme="minorHAnsi" w:hAnsi="Times New Roman" w:cs="Times New Roman"/>
          <w:b/>
          <w:sz w:val="22"/>
          <w:szCs w:val="22"/>
        </w:rPr>
        <w:t>‘</w:t>
      </w:r>
      <w:r w:rsidRPr="00F62411">
        <w:rPr>
          <w:rFonts w:ascii="Times New Roman" w:eastAsiaTheme="minorHAnsi" w:hAnsi="Times New Roman" w:cs="Times New Roman"/>
          <w:b/>
          <w:sz w:val="22"/>
          <w:szCs w:val="22"/>
        </w:rPr>
        <w:t>The Performative Body of Edward II</w:t>
      </w:r>
      <w:r w:rsidR="00037EAA" w:rsidRPr="00F62411">
        <w:rPr>
          <w:rFonts w:ascii="Times New Roman" w:eastAsiaTheme="minorHAnsi" w:hAnsi="Times New Roman" w:cs="Times New Roman"/>
          <w:b/>
          <w:sz w:val="22"/>
          <w:szCs w:val="22"/>
        </w:rPr>
        <w:t>’</w:t>
      </w:r>
    </w:p>
    <w:p w14:paraId="60F52AE9" w14:textId="77777777" w:rsidR="00240E92" w:rsidRPr="00F62411" w:rsidRDefault="00240E92" w:rsidP="00F62411">
      <w:pPr>
        <w:ind w:left="142"/>
        <w:rPr>
          <w:rFonts w:ascii="Times New Roman" w:eastAsiaTheme="minorHAnsi" w:hAnsi="Times New Roman" w:cs="Times New Roman"/>
          <w:sz w:val="22"/>
          <w:szCs w:val="22"/>
        </w:rPr>
      </w:pPr>
    </w:p>
    <w:p w14:paraId="6015E148" w14:textId="0A8EA213" w:rsidR="00240E92" w:rsidRPr="00F62411" w:rsidRDefault="00240E92"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By the early 1590s, when Marlowe wrote his play </w:t>
      </w:r>
      <w:r w:rsidRPr="00F62411">
        <w:rPr>
          <w:rFonts w:ascii="Times New Roman" w:eastAsiaTheme="minorHAnsi" w:hAnsi="Times New Roman" w:cs="Times New Roman"/>
          <w:i/>
          <w:sz w:val="22"/>
          <w:szCs w:val="22"/>
        </w:rPr>
        <w:t>Edward II</w:t>
      </w:r>
      <w:r w:rsidRPr="00F62411">
        <w:rPr>
          <w:rFonts w:ascii="Times New Roman" w:eastAsiaTheme="minorHAnsi" w:hAnsi="Times New Roman" w:cs="Times New Roman"/>
          <w:sz w:val="22"/>
          <w:szCs w:val="22"/>
        </w:rPr>
        <w:t>, the story of the king’s murder by anal penetration with a red-hot spit had become historiographical orthodoxy. Popular (and often critical) assumption has argued that this method was considered sexually performative - echoing Edward’s supposed role as the passive partner in male-male intercourse - and that this aspect was prevalent in Marlowe’s play, given its foregrounding of the sexual and romantic elements of Edward’s relationship with Gaveston. This paper, however, proposes to read Marlowe’s staging of the murder as part of a textual tradition that treated the king’s body itself, not just his murder, as performative in several ways. The body of Marlowe’s Edward can frequently be seen as performative, since the emotions and fears it seems to express differ from those consciously expressed by his mind: his hands shake as he gives his last jewel to Lightborne, even as he cannot form a clear thought about the murderer’s allegiances. His actual murder - the interaction of body with penetrative implement - takes place between the lines; we only know it has taken p</w:t>
      </w:r>
      <w:r w:rsidR="000216E6" w:rsidRPr="00F62411">
        <w:rPr>
          <w:rFonts w:ascii="Times New Roman" w:eastAsiaTheme="minorHAnsi" w:hAnsi="Times New Roman" w:cs="Times New Roman"/>
          <w:sz w:val="22"/>
          <w:szCs w:val="22"/>
        </w:rPr>
        <w:t xml:space="preserve">lace from Matrevis’s anxiety that ‘this cry will raise the town’. In the text, </w:t>
      </w:r>
      <w:r w:rsidRPr="00F62411">
        <w:rPr>
          <w:rFonts w:ascii="Times New Roman" w:eastAsiaTheme="minorHAnsi" w:hAnsi="Times New Roman" w:cs="Times New Roman"/>
          <w:sz w:val="22"/>
          <w:szCs w:val="22"/>
        </w:rPr>
        <w:t>Edward’s cry is foregrounded as his body’s last performance; on stage, however graphic the penetrative murder, we must as</w:t>
      </w:r>
      <w:r w:rsidR="000216E6" w:rsidRPr="00F62411">
        <w:rPr>
          <w:rFonts w:ascii="Times New Roman" w:eastAsiaTheme="minorHAnsi" w:hAnsi="Times New Roman" w:cs="Times New Roman"/>
          <w:sz w:val="22"/>
          <w:szCs w:val="22"/>
        </w:rPr>
        <w:t xml:space="preserve">sume that the aural impact of his </w:t>
      </w:r>
      <w:r w:rsidRPr="00F62411">
        <w:rPr>
          <w:rFonts w:ascii="Times New Roman" w:eastAsiaTheme="minorHAnsi" w:hAnsi="Times New Roman" w:cs="Times New Roman"/>
          <w:sz w:val="22"/>
          <w:szCs w:val="22"/>
        </w:rPr>
        <w:t xml:space="preserve">cry is at least equal to that of the horrifying visual spectacle. </w:t>
      </w:r>
      <w:r w:rsidR="000216E6" w:rsidRPr="00F62411">
        <w:rPr>
          <w:rFonts w:ascii="Times New Roman" w:eastAsiaTheme="minorHAnsi" w:hAnsi="Times New Roman" w:cs="Times New Roman"/>
          <w:sz w:val="22"/>
          <w:szCs w:val="22"/>
        </w:rPr>
        <w:t>This paper shows that</w:t>
      </w:r>
      <w:r w:rsidRPr="00F62411">
        <w:rPr>
          <w:rFonts w:ascii="Times New Roman" w:eastAsiaTheme="minorHAnsi" w:hAnsi="Times New Roman" w:cs="Times New Roman"/>
          <w:sz w:val="22"/>
          <w:szCs w:val="22"/>
        </w:rPr>
        <w:t xml:space="preserve"> the performative body of Marlowe’s Edward is far from unusual in this respect. </w:t>
      </w:r>
      <w:r w:rsidR="000216E6" w:rsidRPr="00F62411">
        <w:rPr>
          <w:rFonts w:ascii="Times New Roman" w:eastAsiaTheme="minorHAnsi" w:hAnsi="Times New Roman" w:cs="Times New Roman"/>
          <w:sz w:val="22"/>
          <w:szCs w:val="22"/>
        </w:rPr>
        <w:t xml:space="preserve">By </w:t>
      </w:r>
      <w:r w:rsidRPr="00F62411">
        <w:rPr>
          <w:rFonts w:ascii="Times New Roman" w:eastAsiaTheme="minorHAnsi" w:hAnsi="Times New Roman" w:cs="Times New Roman"/>
          <w:sz w:val="22"/>
          <w:szCs w:val="22"/>
        </w:rPr>
        <w:t>locating Edward’s story in the textual s</w:t>
      </w:r>
      <w:r w:rsidR="000216E6" w:rsidRPr="00F62411">
        <w:rPr>
          <w:rFonts w:ascii="Times New Roman" w:eastAsiaTheme="minorHAnsi" w:hAnsi="Times New Roman" w:cs="Times New Roman"/>
          <w:sz w:val="22"/>
          <w:szCs w:val="22"/>
        </w:rPr>
        <w:t xml:space="preserve">paces of historical narrative (including </w:t>
      </w:r>
      <w:r w:rsidRPr="00F62411">
        <w:rPr>
          <w:rFonts w:ascii="Times New Roman" w:eastAsiaTheme="minorHAnsi" w:hAnsi="Times New Roman" w:cs="Times New Roman"/>
          <w:sz w:val="22"/>
          <w:szCs w:val="22"/>
        </w:rPr>
        <w:t xml:space="preserve">the fourteenth-century accounts of Geoffrey le Baker and the anonymous </w:t>
      </w:r>
      <w:r w:rsidRPr="00F62411">
        <w:rPr>
          <w:rFonts w:ascii="Times New Roman" w:eastAsiaTheme="minorHAnsi" w:hAnsi="Times New Roman" w:cs="Times New Roman"/>
          <w:i/>
          <w:sz w:val="22"/>
          <w:szCs w:val="22"/>
        </w:rPr>
        <w:t>Brut</w:t>
      </w:r>
      <w:r w:rsidR="000216E6" w:rsidRPr="00F62411">
        <w:rPr>
          <w:rFonts w:ascii="Times New Roman" w:eastAsiaTheme="minorHAnsi" w:hAnsi="Times New Roman" w:cs="Times New Roman"/>
          <w:sz w:val="22"/>
          <w:szCs w:val="22"/>
        </w:rPr>
        <w:t>, to both versions by</w:t>
      </w:r>
      <w:r w:rsidRPr="00F62411">
        <w:rPr>
          <w:rFonts w:ascii="Times New Roman" w:eastAsiaTheme="minorHAnsi" w:hAnsi="Times New Roman" w:cs="Times New Roman"/>
          <w:sz w:val="22"/>
          <w:szCs w:val="22"/>
        </w:rPr>
        <w:t xml:space="preserve"> Holinshed</w:t>
      </w:r>
      <w:r w:rsidR="000216E6" w:rsidRPr="00F62411">
        <w:rPr>
          <w:rFonts w:ascii="Times New Roman" w:eastAsiaTheme="minorHAnsi" w:hAnsi="Times New Roman" w:cs="Times New Roman"/>
          <w:sz w:val="22"/>
          <w:szCs w:val="22"/>
        </w:rPr>
        <w:t xml:space="preserve">) </w:t>
      </w:r>
      <w:r w:rsidR="00BF1403">
        <w:rPr>
          <w:rFonts w:ascii="Times New Roman" w:eastAsiaTheme="minorHAnsi" w:hAnsi="Times New Roman" w:cs="Times New Roman"/>
          <w:sz w:val="22"/>
          <w:szCs w:val="22"/>
        </w:rPr>
        <w:t>the paper</w:t>
      </w:r>
      <w:r w:rsidRPr="00F62411">
        <w:rPr>
          <w:rFonts w:ascii="Times New Roman" w:eastAsiaTheme="minorHAnsi" w:hAnsi="Times New Roman" w:cs="Times New Roman"/>
          <w:sz w:val="22"/>
          <w:szCs w:val="22"/>
        </w:rPr>
        <w:t xml:space="preserve"> demonstrate</w:t>
      </w:r>
      <w:r w:rsidR="00BF1403">
        <w:rPr>
          <w:rFonts w:ascii="Times New Roman" w:eastAsiaTheme="minorHAnsi" w:hAnsi="Times New Roman" w:cs="Times New Roman"/>
          <w:sz w:val="22"/>
          <w:szCs w:val="22"/>
        </w:rPr>
        <w:t>s</w:t>
      </w:r>
      <w:r w:rsidRPr="00F62411">
        <w:rPr>
          <w:rFonts w:ascii="Times New Roman" w:eastAsiaTheme="minorHAnsi" w:hAnsi="Times New Roman" w:cs="Times New Roman"/>
          <w:sz w:val="22"/>
          <w:szCs w:val="22"/>
        </w:rPr>
        <w:t xml:space="preserve"> that the penetration of Edward’s body by Marlowe’s period </w:t>
      </w:r>
      <w:r w:rsidR="000216E6" w:rsidRPr="00F62411">
        <w:rPr>
          <w:rFonts w:ascii="Times New Roman" w:eastAsiaTheme="minorHAnsi" w:hAnsi="Times New Roman" w:cs="Times New Roman"/>
          <w:sz w:val="22"/>
          <w:szCs w:val="22"/>
        </w:rPr>
        <w:t xml:space="preserve">was </w:t>
      </w:r>
      <w:r w:rsidRPr="00F62411">
        <w:rPr>
          <w:rFonts w:ascii="Times New Roman" w:eastAsiaTheme="minorHAnsi" w:hAnsi="Times New Roman" w:cs="Times New Roman"/>
          <w:sz w:val="22"/>
          <w:szCs w:val="22"/>
        </w:rPr>
        <w:t>alm</w:t>
      </w:r>
      <w:r w:rsidR="000216E6" w:rsidRPr="00F62411">
        <w:rPr>
          <w:rFonts w:ascii="Times New Roman" w:eastAsiaTheme="minorHAnsi" w:hAnsi="Times New Roman" w:cs="Times New Roman"/>
          <w:sz w:val="22"/>
          <w:szCs w:val="22"/>
        </w:rPr>
        <w:t>ost inextricable from its agoniz</w:t>
      </w:r>
      <w:r w:rsidRPr="00F62411">
        <w:rPr>
          <w:rFonts w:ascii="Times New Roman" w:eastAsiaTheme="minorHAnsi" w:hAnsi="Times New Roman" w:cs="Times New Roman"/>
          <w:sz w:val="22"/>
          <w:szCs w:val="22"/>
        </w:rPr>
        <w:t xml:space="preserve">ed cry. </w:t>
      </w:r>
      <w:r w:rsidR="000216E6" w:rsidRPr="00F62411">
        <w:rPr>
          <w:rFonts w:ascii="Times New Roman" w:eastAsiaTheme="minorHAnsi" w:hAnsi="Times New Roman" w:cs="Times New Roman"/>
          <w:sz w:val="22"/>
          <w:szCs w:val="22"/>
        </w:rPr>
        <w:t>T</w:t>
      </w:r>
      <w:r w:rsidRPr="00F62411">
        <w:rPr>
          <w:rFonts w:ascii="Times New Roman" w:eastAsiaTheme="minorHAnsi" w:hAnsi="Times New Roman" w:cs="Times New Roman"/>
          <w:sz w:val="22"/>
          <w:szCs w:val="22"/>
        </w:rPr>
        <w:t>he sexual performativity of his murder was in many cases presented as secondary to the pity sparked by his body’s performances, and by its suffering.</w:t>
      </w:r>
    </w:p>
    <w:p w14:paraId="57EB194F" w14:textId="77777777" w:rsidR="000216E6" w:rsidRPr="00F62411" w:rsidRDefault="000216E6" w:rsidP="00F62411">
      <w:pPr>
        <w:rPr>
          <w:rFonts w:ascii="Times New Roman" w:eastAsiaTheme="minorHAnsi" w:hAnsi="Times New Roman" w:cs="Times New Roman"/>
          <w:sz w:val="22"/>
          <w:szCs w:val="22"/>
        </w:rPr>
      </w:pPr>
    </w:p>
    <w:p w14:paraId="658F5F6F" w14:textId="7034362A" w:rsidR="00B2068C" w:rsidRPr="00B2068C" w:rsidRDefault="00451FFE" w:rsidP="00B2068C">
      <w:pPr>
        <w:pStyle w:val="Normal1"/>
        <w:numPr>
          <w:ilvl w:val="0"/>
          <w:numId w:val="2"/>
        </w:numPr>
        <w:spacing w:before="0" w:beforeAutospacing="0" w:after="200" w:afterAutospacing="0" w:line="260" w:lineRule="atLeast"/>
        <w:rPr>
          <w:rFonts w:ascii="Calibri" w:hAnsi="Calibri"/>
          <w:color w:val="000000"/>
          <w:sz w:val="22"/>
          <w:szCs w:val="22"/>
        </w:rPr>
      </w:pPr>
      <w:r w:rsidRPr="00B2068C">
        <w:rPr>
          <w:b/>
          <w:bCs/>
          <w:color w:val="000000"/>
          <w:sz w:val="22"/>
          <w:szCs w:val="22"/>
        </w:rPr>
        <w:t>Helen Davies, Lancaster University, </w:t>
      </w:r>
      <w:r w:rsidR="00B2068C" w:rsidRPr="00B2068C">
        <w:rPr>
          <w:sz w:val="22"/>
          <w:szCs w:val="22"/>
        </w:rPr>
        <w:t xml:space="preserve"> </w:t>
      </w:r>
      <w:r w:rsidR="00B2068C" w:rsidRPr="00B2068C">
        <w:rPr>
          <w:b/>
          <w:sz w:val="22"/>
          <w:szCs w:val="22"/>
        </w:rPr>
        <w:t>‘</w:t>
      </w:r>
      <w:r w:rsidR="00B2068C" w:rsidRPr="00B2068C">
        <w:rPr>
          <w:rStyle w:val="normalchar"/>
          <w:b/>
          <w:bCs/>
          <w:color w:val="000000"/>
          <w:sz w:val="22"/>
          <w:szCs w:val="22"/>
        </w:rPr>
        <w:t>“Nature cannot be surpassed by art”: The Power of Prosthetics in the Body of the Soldier’</w:t>
      </w:r>
    </w:p>
    <w:p w14:paraId="3EFF95E4" w14:textId="4FDC0380" w:rsidR="00B2068C" w:rsidRPr="00B2068C" w:rsidRDefault="00B2068C" w:rsidP="00B2068C">
      <w:pPr>
        <w:pStyle w:val="Normal1"/>
        <w:spacing w:before="0" w:beforeAutospacing="0" w:after="0" w:afterAutospacing="0" w:line="260" w:lineRule="atLeast"/>
        <w:rPr>
          <w:sz w:val="22"/>
          <w:szCs w:val="22"/>
        </w:rPr>
      </w:pPr>
      <w:r w:rsidRPr="00B2068C">
        <w:rPr>
          <w:rStyle w:val="normalchar"/>
          <w:color w:val="000000"/>
          <w:sz w:val="22"/>
          <w:szCs w:val="22"/>
        </w:rPr>
        <w:t>Robert Albott’s </w:t>
      </w:r>
      <w:r>
        <w:rPr>
          <w:rStyle w:val="normalchar"/>
          <w:i/>
          <w:iCs/>
          <w:color w:val="000000"/>
          <w:sz w:val="22"/>
          <w:szCs w:val="22"/>
        </w:rPr>
        <w:t>Wits Theatre of the L</w:t>
      </w:r>
      <w:r w:rsidRPr="00B2068C">
        <w:rPr>
          <w:rStyle w:val="normalchar"/>
          <w:i/>
          <w:iCs/>
          <w:color w:val="000000"/>
          <w:sz w:val="22"/>
          <w:szCs w:val="22"/>
        </w:rPr>
        <w:t>ittle World </w:t>
      </w:r>
      <w:r w:rsidRPr="00B2068C">
        <w:rPr>
          <w:rStyle w:val="normalchar"/>
          <w:color w:val="000000"/>
          <w:sz w:val="22"/>
          <w:szCs w:val="22"/>
        </w:rPr>
        <w:t>(1599) argues that ‘the naturall deformity of the body, can neither be altered with sumptuous attire, colours, nor odours, but make it eyther more euident to be seene, or more doubtfull to be suspected’. Albott’s identification of how an addition to the body accentuates ‘naturall deformity’ informs this paper’s investigation into the incorporation of prosthetics and early modern disabled bodies. Taking up visual disability scholar Rosemarie Garland Thoms</w:t>
      </w:r>
      <w:r>
        <w:rPr>
          <w:rStyle w:val="normalchar"/>
          <w:color w:val="000000"/>
          <w:sz w:val="22"/>
          <w:szCs w:val="22"/>
        </w:rPr>
        <w:t>on’s work on ‘staring’</w:t>
      </w:r>
      <w:r w:rsidRPr="00B2068C">
        <w:rPr>
          <w:rStyle w:val="normalchar"/>
          <w:color w:val="000000"/>
          <w:sz w:val="22"/>
          <w:szCs w:val="22"/>
        </w:rPr>
        <w:t>, I argue that the application of prosthetics to physical difference acts as a catalyst which creates an ‘int</w:t>
      </w:r>
      <w:r>
        <w:rPr>
          <w:rStyle w:val="normalchar"/>
          <w:color w:val="000000"/>
          <w:sz w:val="22"/>
          <w:szCs w:val="22"/>
        </w:rPr>
        <w:t xml:space="preserve">ense visual exchange’ </w:t>
      </w:r>
      <w:r w:rsidRPr="00B2068C">
        <w:rPr>
          <w:rStyle w:val="normalchar"/>
          <w:color w:val="000000"/>
          <w:sz w:val="22"/>
          <w:szCs w:val="22"/>
        </w:rPr>
        <w:t xml:space="preserve">between the normative and non-normative body, thus enabling a conversation on somatic difference in early modern England. With an overarching concentration on the body of the soldier, this paper turns to Rafe - an impaired soldier returning from war in Thomas Dekker’s </w:t>
      </w:r>
      <w:r w:rsidRPr="00B2068C">
        <w:rPr>
          <w:rStyle w:val="normalchar"/>
          <w:i/>
          <w:color w:val="000000"/>
          <w:sz w:val="22"/>
          <w:szCs w:val="22"/>
        </w:rPr>
        <w:t xml:space="preserve">The Shoemaker’s Holiday </w:t>
      </w:r>
      <w:r w:rsidRPr="00B2068C">
        <w:rPr>
          <w:rStyle w:val="normalchar"/>
          <w:color w:val="000000"/>
          <w:sz w:val="22"/>
          <w:szCs w:val="22"/>
        </w:rPr>
        <w:t>(1600) - to consider the response to an ocular representation of prosthetics on stage. Informed by Dekker’s later</w:t>
      </w:r>
      <w:r w:rsidRPr="00B2068C">
        <w:rPr>
          <w:rStyle w:val="normalchar"/>
          <w:i/>
          <w:iCs/>
          <w:color w:val="000000"/>
          <w:sz w:val="22"/>
          <w:szCs w:val="22"/>
        </w:rPr>
        <w:t xml:space="preserve"> Work for Armorours </w:t>
      </w:r>
      <w:r w:rsidRPr="00B2068C">
        <w:rPr>
          <w:rStyle w:val="normalchar"/>
          <w:color w:val="000000"/>
          <w:sz w:val="22"/>
          <w:szCs w:val="22"/>
        </w:rPr>
        <w:t>(1609) and Ambroise Paré’s </w:t>
      </w:r>
      <w:r>
        <w:rPr>
          <w:rStyle w:val="normalchar"/>
          <w:i/>
          <w:iCs/>
          <w:color w:val="000000"/>
          <w:sz w:val="22"/>
          <w:szCs w:val="22"/>
        </w:rPr>
        <w:t>The Workes of that Famous C</w:t>
      </w:r>
      <w:r w:rsidRPr="00B2068C">
        <w:rPr>
          <w:rStyle w:val="normalchar"/>
          <w:i/>
          <w:iCs/>
          <w:color w:val="000000"/>
          <w:sz w:val="22"/>
          <w:szCs w:val="22"/>
        </w:rPr>
        <w:t>hirurgion Ambrose Parey </w:t>
      </w:r>
      <w:r w:rsidRPr="00B2068C">
        <w:rPr>
          <w:rStyle w:val="normalchar"/>
          <w:color w:val="000000"/>
          <w:sz w:val="22"/>
          <w:szCs w:val="22"/>
        </w:rPr>
        <w:t>(1634), I explore how prosthetic intervention can medically re-enable the soldier’s body, but taken out of the space of the battlefield the heightened visibility of deformity through prosthetics can be socially disabling. Ultimately, this paper interrogates the prosthetically modified body on stage as both a performative tool and a theatrical signifier of a very real state of being.</w:t>
      </w:r>
    </w:p>
    <w:p w14:paraId="188E71C4" w14:textId="41D94C63" w:rsidR="000B4C40" w:rsidRPr="00F62411" w:rsidRDefault="000B4C40" w:rsidP="00B2068C">
      <w:pPr>
        <w:pStyle w:val="ListParagraph"/>
        <w:ind w:left="360"/>
        <w:rPr>
          <w:rFonts w:ascii="Times New Roman" w:hAnsi="Times New Roman" w:cs="Times New Roman"/>
          <w:sz w:val="22"/>
          <w:szCs w:val="22"/>
        </w:rPr>
      </w:pPr>
    </w:p>
    <w:p w14:paraId="0D5651C5" w14:textId="1F9A0CF7" w:rsidR="00236580" w:rsidRPr="00236580" w:rsidRDefault="000170C0" w:rsidP="00236580">
      <w:pPr>
        <w:pStyle w:val="NormalWeb"/>
        <w:numPr>
          <w:ilvl w:val="0"/>
          <w:numId w:val="23"/>
        </w:numPr>
        <w:spacing w:after="0"/>
        <w:rPr>
          <w:b/>
          <w:iCs/>
          <w:sz w:val="22"/>
          <w:szCs w:val="22"/>
          <w:lang w:val="en-GB"/>
        </w:rPr>
      </w:pPr>
      <w:r w:rsidRPr="00BF1403">
        <w:rPr>
          <w:b/>
          <w:bCs/>
          <w:i/>
          <w:sz w:val="22"/>
          <w:szCs w:val="22"/>
          <w:lang w:val="en-GB"/>
        </w:rPr>
        <w:t xml:space="preserve">Sphaera Civitatis. </w:t>
      </w:r>
      <w:r w:rsidR="00CF67C8" w:rsidRPr="00BF1403">
        <w:rPr>
          <w:b/>
          <w:bCs/>
          <w:sz w:val="22"/>
          <w:szCs w:val="22"/>
          <w:lang w:val="en-GB"/>
        </w:rPr>
        <w:t>The ‘Commonwealth’ as P</w:t>
      </w:r>
      <w:r w:rsidRPr="00BF1403">
        <w:rPr>
          <w:b/>
          <w:bCs/>
          <w:sz w:val="22"/>
          <w:szCs w:val="22"/>
          <w:lang w:val="en-GB"/>
        </w:rPr>
        <w:t>olitical Space in Late Renaissance England</w:t>
      </w:r>
      <w:r w:rsidR="00CF67C8" w:rsidRPr="00BF1403">
        <w:rPr>
          <w:b/>
          <w:bCs/>
          <w:sz w:val="22"/>
          <w:szCs w:val="22"/>
          <w:lang w:val="en-GB"/>
        </w:rPr>
        <w:t xml:space="preserve"> 1 (Chair: Joanne Paul</w:t>
      </w:r>
      <w:r w:rsidR="00C23360">
        <w:rPr>
          <w:b/>
          <w:bCs/>
          <w:sz w:val="22"/>
          <w:szCs w:val="22"/>
          <w:lang w:val="en-GB"/>
        </w:rPr>
        <w:t>,</w:t>
      </w:r>
      <w:r w:rsidR="00CF67C8" w:rsidRPr="00BF1403">
        <w:rPr>
          <w:b/>
          <w:bCs/>
          <w:sz w:val="22"/>
          <w:szCs w:val="22"/>
          <w:lang w:val="en-GB"/>
        </w:rPr>
        <w:t xml:space="preserve"> </w:t>
      </w:r>
      <w:r w:rsidRPr="00BF1403">
        <w:rPr>
          <w:b/>
          <w:bCs/>
          <w:sz w:val="22"/>
          <w:szCs w:val="22"/>
          <w:lang w:val="en-GB"/>
        </w:rPr>
        <w:t xml:space="preserve">New College of the Humanities, </w:t>
      </w:r>
      <w:r w:rsidR="00CF67C8" w:rsidRPr="00BF1403">
        <w:rPr>
          <w:b/>
          <w:bCs/>
          <w:sz w:val="22"/>
          <w:szCs w:val="22"/>
          <w:lang w:val="en-GB"/>
        </w:rPr>
        <w:t>London</w:t>
      </w:r>
      <w:r w:rsidR="00BF1403">
        <w:rPr>
          <w:b/>
          <w:bCs/>
          <w:sz w:val="22"/>
          <w:szCs w:val="22"/>
          <w:lang w:val="en-GB"/>
        </w:rPr>
        <w:t>)</w:t>
      </w:r>
      <w:r w:rsidR="00236580">
        <w:rPr>
          <w:b/>
          <w:bCs/>
          <w:sz w:val="22"/>
          <w:szCs w:val="22"/>
          <w:lang w:val="en-GB"/>
        </w:rPr>
        <w:t xml:space="preserve"> </w:t>
      </w:r>
      <w:r w:rsidR="00236580" w:rsidRPr="00236580">
        <w:rPr>
          <w:b/>
          <w:sz w:val="22"/>
          <w:szCs w:val="22"/>
          <w:lang w:val="en-GB"/>
        </w:rPr>
        <w:t>BUILDING 67, NIGHTINGALE LECTURE ROOM C (67/E1001)</w:t>
      </w:r>
    </w:p>
    <w:p w14:paraId="70650A7F" w14:textId="77777777" w:rsidR="00BF1403" w:rsidRPr="00236580" w:rsidRDefault="00BF1403" w:rsidP="00236580">
      <w:pPr>
        <w:pStyle w:val="NormalWeb"/>
        <w:spacing w:after="0"/>
        <w:rPr>
          <w:b/>
          <w:iCs/>
          <w:sz w:val="22"/>
          <w:szCs w:val="22"/>
          <w:lang w:val="en-US"/>
        </w:rPr>
      </w:pPr>
    </w:p>
    <w:p w14:paraId="16DA380A" w14:textId="0047F884" w:rsidR="000170C0" w:rsidRPr="00F62411" w:rsidRDefault="00CF67C8" w:rsidP="00684F64">
      <w:pPr>
        <w:pStyle w:val="ListParagraph"/>
        <w:numPr>
          <w:ilvl w:val="0"/>
          <w:numId w:val="2"/>
        </w:numPr>
        <w:rPr>
          <w:rFonts w:ascii="Times New Roman" w:hAnsi="Times New Roman" w:cs="Times New Roman"/>
          <w:b/>
          <w:iCs/>
          <w:sz w:val="22"/>
          <w:szCs w:val="22"/>
        </w:rPr>
      </w:pPr>
      <w:r w:rsidRPr="00F62411">
        <w:rPr>
          <w:rFonts w:ascii="Times New Roman" w:hAnsi="Times New Roman" w:cs="Times New Roman"/>
          <w:b/>
          <w:sz w:val="22"/>
          <w:szCs w:val="22"/>
        </w:rPr>
        <w:t xml:space="preserve">Samuel Garrett Zeitlin, </w:t>
      </w:r>
      <w:r w:rsidR="000170C0" w:rsidRPr="00F62411">
        <w:rPr>
          <w:rFonts w:ascii="Times New Roman" w:hAnsi="Times New Roman" w:cs="Times New Roman"/>
          <w:b/>
          <w:sz w:val="22"/>
          <w:szCs w:val="22"/>
        </w:rPr>
        <w:t>Uni</w:t>
      </w:r>
      <w:r w:rsidRPr="00F62411">
        <w:rPr>
          <w:rFonts w:ascii="Times New Roman" w:hAnsi="Times New Roman" w:cs="Times New Roman"/>
          <w:b/>
          <w:sz w:val="22"/>
          <w:szCs w:val="22"/>
        </w:rPr>
        <w:t xml:space="preserve">versity of California, Berkeley </w:t>
      </w:r>
      <w:r w:rsidR="00CF455C" w:rsidRPr="00F62411">
        <w:rPr>
          <w:rFonts w:ascii="Times New Roman" w:hAnsi="Times New Roman" w:cs="Times New Roman"/>
          <w:b/>
          <w:sz w:val="22"/>
          <w:szCs w:val="22"/>
        </w:rPr>
        <w:t>‘</w:t>
      </w:r>
      <w:r w:rsidRPr="00F62411">
        <w:rPr>
          <w:rFonts w:ascii="Times New Roman" w:hAnsi="Times New Roman" w:cs="Times New Roman"/>
          <w:b/>
          <w:iCs/>
          <w:sz w:val="22"/>
          <w:szCs w:val="22"/>
        </w:rPr>
        <w:t xml:space="preserve">The Term </w:t>
      </w:r>
      <w:r w:rsidR="00CF455C" w:rsidRPr="00F62411">
        <w:rPr>
          <w:rFonts w:ascii="Times New Roman" w:hAnsi="Times New Roman" w:cs="Times New Roman"/>
          <w:b/>
          <w:iCs/>
          <w:sz w:val="22"/>
          <w:szCs w:val="22"/>
        </w:rPr>
        <w:t>“</w:t>
      </w:r>
      <w:r w:rsidRPr="00F62411">
        <w:rPr>
          <w:rFonts w:ascii="Times New Roman" w:hAnsi="Times New Roman" w:cs="Times New Roman"/>
          <w:b/>
          <w:iCs/>
          <w:sz w:val="22"/>
          <w:szCs w:val="22"/>
        </w:rPr>
        <w:t>Commonwealth</w:t>
      </w:r>
      <w:r w:rsidR="00CF455C" w:rsidRPr="00F62411">
        <w:rPr>
          <w:rFonts w:ascii="Times New Roman" w:hAnsi="Times New Roman" w:cs="Times New Roman"/>
          <w:b/>
          <w:iCs/>
          <w:sz w:val="22"/>
          <w:szCs w:val="22"/>
        </w:rPr>
        <w:t>”</w:t>
      </w:r>
      <w:r w:rsidRPr="00F62411">
        <w:rPr>
          <w:rFonts w:ascii="Times New Roman" w:hAnsi="Times New Roman" w:cs="Times New Roman"/>
          <w:b/>
          <w:iCs/>
          <w:sz w:val="22"/>
          <w:szCs w:val="22"/>
        </w:rPr>
        <w:t xml:space="preserve"> in the P</w:t>
      </w:r>
      <w:r w:rsidR="000170C0" w:rsidRPr="00F62411">
        <w:rPr>
          <w:rFonts w:ascii="Times New Roman" w:hAnsi="Times New Roman" w:cs="Times New Roman"/>
          <w:b/>
          <w:iCs/>
          <w:sz w:val="22"/>
          <w:szCs w:val="22"/>
        </w:rPr>
        <w:t>olitical Thought of Sir Francis Bacon</w:t>
      </w:r>
      <w:r w:rsidR="00CF455C" w:rsidRPr="00F62411">
        <w:rPr>
          <w:rFonts w:ascii="Times New Roman" w:hAnsi="Times New Roman" w:cs="Times New Roman"/>
          <w:b/>
          <w:iCs/>
          <w:sz w:val="22"/>
          <w:szCs w:val="22"/>
        </w:rPr>
        <w:t>’</w:t>
      </w:r>
    </w:p>
    <w:p w14:paraId="4CA498F8" w14:textId="77777777" w:rsidR="000170C0" w:rsidRPr="00F62411" w:rsidRDefault="000170C0" w:rsidP="00F62411">
      <w:pPr>
        <w:rPr>
          <w:rFonts w:ascii="Times New Roman" w:hAnsi="Times New Roman" w:cs="Times New Roman"/>
          <w:iCs/>
          <w:sz w:val="22"/>
          <w:szCs w:val="22"/>
        </w:rPr>
      </w:pPr>
    </w:p>
    <w:p w14:paraId="618D4AEB" w14:textId="1A25195F" w:rsidR="000170C0" w:rsidRPr="00F62411" w:rsidRDefault="00CF67C8" w:rsidP="00F62411">
      <w:pPr>
        <w:rPr>
          <w:rFonts w:ascii="Times New Roman" w:hAnsi="Times New Roman" w:cs="Times New Roman"/>
          <w:sz w:val="22"/>
          <w:szCs w:val="22"/>
        </w:rPr>
      </w:pPr>
      <w:r w:rsidRPr="00F62411">
        <w:rPr>
          <w:rFonts w:ascii="Times New Roman" w:hAnsi="Times New Roman" w:cs="Times New Roman"/>
          <w:sz w:val="22"/>
          <w:szCs w:val="22"/>
        </w:rPr>
        <w:t xml:space="preserve">This paper </w:t>
      </w:r>
      <w:r w:rsidR="000170C0" w:rsidRPr="00F62411">
        <w:rPr>
          <w:rFonts w:ascii="Times New Roman" w:hAnsi="Times New Roman" w:cs="Times New Roman"/>
          <w:sz w:val="22"/>
          <w:szCs w:val="22"/>
        </w:rPr>
        <w:t>examine</w:t>
      </w:r>
      <w:r w:rsidRPr="00F62411">
        <w:rPr>
          <w:rFonts w:ascii="Times New Roman" w:hAnsi="Times New Roman" w:cs="Times New Roman"/>
          <w:sz w:val="22"/>
          <w:szCs w:val="22"/>
        </w:rPr>
        <w:t>s the status of the terms ‘commonwealth’, ‘common-wealth’, ‘commonweal’, and ‘commonweale’</w:t>
      </w:r>
      <w:r w:rsidR="000170C0" w:rsidRPr="00F62411">
        <w:rPr>
          <w:rFonts w:ascii="Times New Roman" w:hAnsi="Times New Roman" w:cs="Times New Roman"/>
          <w:sz w:val="22"/>
          <w:szCs w:val="22"/>
        </w:rPr>
        <w:t xml:space="preserve"> across myriad registers, texts, and contexts in the political thought of Sir Francis Bacon (1561-1626). On the isle of Bensalem, in Bacon’s posthumous fable </w:t>
      </w:r>
      <w:r w:rsidR="000170C0" w:rsidRPr="00F62411">
        <w:rPr>
          <w:rFonts w:ascii="Times New Roman" w:hAnsi="Times New Roman" w:cs="Times New Roman"/>
          <w:i/>
          <w:sz w:val="22"/>
          <w:szCs w:val="22"/>
        </w:rPr>
        <w:t>New Atlantis</w:t>
      </w:r>
      <w:r w:rsidR="000170C0" w:rsidRPr="00F62411">
        <w:rPr>
          <w:rFonts w:ascii="Times New Roman" w:hAnsi="Times New Roman" w:cs="Times New Roman"/>
          <w:sz w:val="22"/>
          <w:szCs w:val="22"/>
        </w:rPr>
        <w:t xml:space="preserve">, one of the residents asserts that Thomas More’s </w:t>
      </w:r>
      <w:r w:rsidR="000170C0" w:rsidRPr="00F62411">
        <w:rPr>
          <w:rFonts w:ascii="Times New Roman" w:hAnsi="Times New Roman" w:cs="Times New Roman"/>
          <w:i/>
          <w:sz w:val="22"/>
          <w:szCs w:val="22"/>
        </w:rPr>
        <w:t xml:space="preserve">Utopia </w:t>
      </w:r>
      <w:r w:rsidRPr="00F62411">
        <w:rPr>
          <w:rFonts w:ascii="Times New Roman" w:hAnsi="Times New Roman" w:cs="Times New Roman"/>
          <w:sz w:val="22"/>
          <w:szCs w:val="22"/>
        </w:rPr>
        <w:t>is a ‘</w:t>
      </w:r>
      <w:r w:rsidR="000170C0" w:rsidRPr="00F62411">
        <w:rPr>
          <w:rFonts w:ascii="Times New Roman" w:hAnsi="Times New Roman" w:cs="Times New Roman"/>
          <w:sz w:val="22"/>
          <w:szCs w:val="22"/>
        </w:rPr>
        <w:t>Feigned Commonwealth</w:t>
      </w:r>
      <w:r w:rsidRPr="00F62411">
        <w:rPr>
          <w:rFonts w:ascii="Times New Roman" w:hAnsi="Times New Roman" w:cs="Times New Roman"/>
          <w:sz w:val="22"/>
          <w:szCs w:val="22"/>
        </w:rPr>
        <w:t>’.</w:t>
      </w:r>
      <w:r w:rsidR="000170C0" w:rsidRPr="00F62411">
        <w:rPr>
          <w:rFonts w:ascii="Times New Roman" w:hAnsi="Times New Roman" w:cs="Times New Roman"/>
          <w:sz w:val="22"/>
          <w:szCs w:val="22"/>
        </w:rPr>
        <w:t xml:space="preserve"> Within Bacon’s philosophy of mind, feigned particulars are</w:t>
      </w:r>
      <w:r w:rsidRPr="00F62411">
        <w:rPr>
          <w:rFonts w:ascii="Times New Roman" w:hAnsi="Times New Roman" w:cs="Times New Roman"/>
          <w:sz w:val="22"/>
          <w:szCs w:val="22"/>
        </w:rPr>
        <w:t xml:space="preserve"> the objects of the imagination - </w:t>
      </w:r>
      <w:r w:rsidR="000170C0" w:rsidRPr="00F62411">
        <w:rPr>
          <w:rFonts w:ascii="Times New Roman" w:hAnsi="Times New Roman" w:cs="Times New Roman"/>
          <w:sz w:val="22"/>
          <w:szCs w:val="22"/>
        </w:rPr>
        <w:t xml:space="preserve">a faculty which Bacon cognitively separates from both memory and reason. With the assertion of Bacon’s Bensalemite, More’s </w:t>
      </w:r>
      <w:r w:rsidR="000170C0" w:rsidRPr="00F62411">
        <w:rPr>
          <w:rFonts w:ascii="Times New Roman" w:hAnsi="Times New Roman" w:cs="Times New Roman"/>
          <w:i/>
          <w:sz w:val="22"/>
          <w:szCs w:val="22"/>
        </w:rPr>
        <w:t>Utopia</w:t>
      </w:r>
      <w:r w:rsidR="000170C0" w:rsidRPr="00F62411">
        <w:rPr>
          <w:rFonts w:ascii="Times New Roman" w:hAnsi="Times New Roman" w:cs="Times New Roman"/>
          <w:sz w:val="22"/>
          <w:szCs w:val="22"/>
        </w:rPr>
        <w:t xml:space="preserve"> is classed not o</w:t>
      </w:r>
      <w:r w:rsidRPr="00F62411">
        <w:rPr>
          <w:rFonts w:ascii="Times New Roman" w:hAnsi="Times New Roman" w:cs="Times New Roman"/>
          <w:sz w:val="22"/>
          <w:szCs w:val="22"/>
        </w:rPr>
        <w:t>nly as an imaginative fiction, a</w:t>
      </w:r>
      <w:r w:rsidR="000170C0" w:rsidRPr="00F62411">
        <w:rPr>
          <w:rFonts w:ascii="Times New Roman" w:hAnsi="Times New Roman" w:cs="Times New Roman"/>
          <w:sz w:val="22"/>
          <w:szCs w:val="22"/>
        </w:rPr>
        <w:t xml:space="preserve"> </w:t>
      </w:r>
      <w:r w:rsidRPr="00F62411">
        <w:rPr>
          <w:rFonts w:ascii="Times New Roman" w:hAnsi="Times New Roman" w:cs="Times New Roman"/>
          <w:sz w:val="22"/>
          <w:szCs w:val="22"/>
        </w:rPr>
        <w:t>‘Feigned Commonwealth’,</w:t>
      </w:r>
      <w:r w:rsidR="000170C0" w:rsidRPr="00F62411">
        <w:rPr>
          <w:rFonts w:ascii="Times New Roman" w:hAnsi="Times New Roman" w:cs="Times New Roman"/>
          <w:sz w:val="22"/>
          <w:szCs w:val="22"/>
        </w:rPr>
        <w:t xml:space="preserve"> but also as a non-rational mental image. In his posthumously published </w:t>
      </w:r>
      <w:r w:rsidR="000170C0" w:rsidRPr="00F62411">
        <w:rPr>
          <w:rFonts w:ascii="Times New Roman" w:hAnsi="Times New Roman" w:cs="Times New Roman"/>
          <w:i/>
          <w:sz w:val="22"/>
          <w:szCs w:val="22"/>
        </w:rPr>
        <w:t>The Elements of the Common Lawes of England</w:t>
      </w:r>
      <w:r w:rsidRPr="00F62411">
        <w:rPr>
          <w:rFonts w:ascii="Times New Roman" w:hAnsi="Times New Roman" w:cs="Times New Roman"/>
          <w:sz w:val="22"/>
          <w:szCs w:val="22"/>
        </w:rPr>
        <w:t xml:space="preserve"> (1630), </w:t>
      </w:r>
      <w:r w:rsidR="000170C0" w:rsidRPr="00F62411">
        <w:rPr>
          <w:rFonts w:ascii="Times New Roman" w:hAnsi="Times New Roman" w:cs="Times New Roman"/>
          <w:sz w:val="22"/>
          <w:szCs w:val="22"/>
        </w:rPr>
        <w:t xml:space="preserve">Bacon illustrates the legal maxim that public necessity is greater than private necessity </w:t>
      </w:r>
      <w:r w:rsidRPr="00F62411">
        <w:rPr>
          <w:rFonts w:ascii="Times New Roman" w:hAnsi="Times New Roman" w:cs="Times New Roman"/>
          <w:sz w:val="22"/>
          <w:szCs w:val="22"/>
        </w:rPr>
        <w:t>with reference to actions ‘</w:t>
      </w:r>
      <w:r w:rsidR="000170C0" w:rsidRPr="00F62411">
        <w:rPr>
          <w:rFonts w:ascii="Times New Roman" w:hAnsi="Times New Roman" w:cs="Times New Roman"/>
          <w:sz w:val="22"/>
          <w:szCs w:val="22"/>
        </w:rPr>
        <w:t>against the Common-wealth</w:t>
      </w:r>
      <w:r w:rsidRPr="00F62411">
        <w:rPr>
          <w:rFonts w:ascii="Times New Roman" w:hAnsi="Times New Roman" w:cs="Times New Roman"/>
          <w:sz w:val="22"/>
          <w:szCs w:val="22"/>
        </w:rPr>
        <w:t>’.</w:t>
      </w:r>
      <w:r w:rsidR="000170C0" w:rsidRPr="00F62411">
        <w:rPr>
          <w:rFonts w:ascii="Times New Roman" w:hAnsi="Times New Roman" w:cs="Times New Roman"/>
          <w:sz w:val="22"/>
          <w:szCs w:val="22"/>
        </w:rPr>
        <w:t xml:space="preserve"> Whereas in private law, Bacon argues, wives may be excused in the commission of crimes committed in obedience to their husbands, on the ground of a duty of obedience, in great public crimes, such as tre</w:t>
      </w:r>
      <w:r w:rsidRPr="00F62411">
        <w:rPr>
          <w:rFonts w:ascii="Times New Roman" w:hAnsi="Times New Roman" w:cs="Times New Roman"/>
          <w:sz w:val="22"/>
          <w:szCs w:val="22"/>
        </w:rPr>
        <w:t>ason, this excuse is invalid, because treason is ‘</w:t>
      </w:r>
      <w:r w:rsidR="000170C0" w:rsidRPr="00F62411">
        <w:rPr>
          <w:rFonts w:ascii="Times New Roman" w:hAnsi="Times New Roman" w:cs="Times New Roman"/>
          <w:sz w:val="22"/>
          <w:szCs w:val="22"/>
        </w:rPr>
        <w:t>against the Common-wealth</w:t>
      </w:r>
      <w:r w:rsidRPr="00F62411">
        <w:rPr>
          <w:rFonts w:ascii="Times New Roman" w:hAnsi="Times New Roman" w:cs="Times New Roman"/>
          <w:sz w:val="22"/>
          <w:szCs w:val="22"/>
        </w:rPr>
        <w:t>’.</w:t>
      </w:r>
      <w:r w:rsidR="000170C0" w:rsidRPr="00F62411">
        <w:rPr>
          <w:rFonts w:ascii="Times New Roman" w:hAnsi="Times New Roman" w:cs="Times New Roman"/>
          <w:sz w:val="22"/>
          <w:szCs w:val="22"/>
        </w:rPr>
        <w:t xml:space="preserve"> The same holds, Bacon claims, for actions of self-pres</w:t>
      </w:r>
      <w:r w:rsidRPr="00F62411">
        <w:rPr>
          <w:rFonts w:ascii="Times New Roman" w:hAnsi="Times New Roman" w:cs="Times New Roman"/>
          <w:sz w:val="22"/>
          <w:szCs w:val="22"/>
        </w:rPr>
        <w:t>ervation which, when found to be ‘against the Common-wealth’,</w:t>
      </w:r>
      <w:r w:rsidR="000170C0" w:rsidRPr="00F62411">
        <w:rPr>
          <w:rFonts w:ascii="Times New Roman" w:hAnsi="Times New Roman" w:cs="Times New Roman"/>
          <w:sz w:val="22"/>
          <w:szCs w:val="22"/>
        </w:rPr>
        <w:t xml:space="preserve"> forfeit their status as justifications. Private trespasses for self-preservation</w:t>
      </w:r>
      <w:r w:rsidRPr="00F62411">
        <w:rPr>
          <w:rFonts w:ascii="Times New Roman" w:hAnsi="Times New Roman" w:cs="Times New Roman"/>
          <w:sz w:val="22"/>
          <w:szCs w:val="22"/>
        </w:rPr>
        <w:t xml:space="preserve"> ‘iustifiable’, </w:t>
      </w:r>
      <w:r w:rsidR="000170C0" w:rsidRPr="00F62411">
        <w:rPr>
          <w:rFonts w:ascii="Times New Roman" w:hAnsi="Times New Roman" w:cs="Times New Roman"/>
          <w:sz w:val="22"/>
          <w:szCs w:val="22"/>
        </w:rPr>
        <w:t xml:space="preserve">but public trespasses and treasons </w:t>
      </w:r>
      <w:r w:rsidRPr="00F62411">
        <w:rPr>
          <w:rFonts w:ascii="Times New Roman" w:hAnsi="Times New Roman" w:cs="Times New Roman"/>
          <w:sz w:val="22"/>
          <w:szCs w:val="22"/>
        </w:rPr>
        <w:t>are not. This paper</w:t>
      </w:r>
      <w:r w:rsidR="000170C0" w:rsidRPr="00F62411">
        <w:rPr>
          <w:rFonts w:ascii="Times New Roman" w:hAnsi="Times New Roman" w:cs="Times New Roman"/>
          <w:sz w:val="22"/>
          <w:szCs w:val="22"/>
        </w:rPr>
        <w:t xml:space="preserve"> examine</w:t>
      </w:r>
      <w:r w:rsidRPr="00F62411">
        <w:rPr>
          <w:rFonts w:ascii="Times New Roman" w:hAnsi="Times New Roman" w:cs="Times New Roman"/>
          <w:sz w:val="22"/>
          <w:szCs w:val="22"/>
        </w:rPr>
        <w:t>s the extent to which</w:t>
      </w:r>
      <w:r w:rsidR="00CF455C" w:rsidRPr="00F62411">
        <w:rPr>
          <w:rFonts w:ascii="Times New Roman" w:hAnsi="Times New Roman" w:cs="Times New Roman"/>
          <w:sz w:val="22"/>
          <w:szCs w:val="22"/>
        </w:rPr>
        <w:t xml:space="preserve">, for Bacon, </w:t>
      </w:r>
      <w:r w:rsidRPr="00F62411">
        <w:rPr>
          <w:rFonts w:ascii="Times New Roman" w:hAnsi="Times New Roman" w:cs="Times New Roman"/>
          <w:sz w:val="22"/>
          <w:szCs w:val="22"/>
        </w:rPr>
        <w:t>actions ‘against the Common-wealth’</w:t>
      </w:r>
      <w:r w:rsidR="000170C0" w:rsidRPr="00F62411">
        <w:rPr>
          <w:rFonts w:ascii="Times New Roman" w:hAnsi="Times New Roman" w:cs="Times New Roman"/>
          <w:sz w:val="22"/>
          <w:szCs w:val="22"/>
        </w:rPr>
        <w:t xml:space="preserve"> relativize subordinate grounds of justification and obedience. </w:t>
      </w:r>
      <w:r w:rsidR="00CF455C" w:rsidRPr="00F62411">
        <w:rPr>
          <w:rFonts w:ascii="Times New Roman" w:hAnsi="Times New Roman" w:cs="Times New Roman"/>
          <w:sz w:val="22"/>
          <w:szCs w:val="22"/>
        </w:rPr>
        <w:t xml:space="preserve">It also </w:t>
      </w:r>
      <w:r w:rsidR="000170C0" w:rsidRPr="00F62411">
        <w:rPr>
          <w:rFonts w:ascii="Times New Roman" w:hAnsi="Times New Roman" w:cs="Times New Roman"/>
          <w:sz w:val="22"/>
          <w:szCs w:val="22"/>
        </w:rPr>
        <w:t>examine</w:t>
      </w:r>
      <w:r w:rsidR="00CF455C" w:rsidRPr="00F62411">
        <w:rPr>
          <w:rFonts w:ascii="Times New Roman" w:hAnsi="Times New Roman" w:cs="Times New Roman"/>
          <w:sz w:val="22"/>
          <w:szCs w:val="22"/>
        </w:rPr>
        <w:t>s</w:t>
      </w:r>
      <w:r w:rsidR="000170C0" w:rsidRPr="00F62411">
        <w:rPr>
          <w:rFonts w:ascii="Times New Roman" w:hAnsi="Times New Roman" w:cs="Times New Roman"/>
          <w:sz w:val="22"/>
          <w:szCs w:val="22"/>
        </w:rPr>
        <w:t xml:space="preserve"> the extent to which the claims to one’s own defense and preservation, otherwise strong grounds of justification for an action in Bacon’s legal thought (covered by the legal maxim of self-defense: </w:t>
      </w:r>
      <w:r w:rsidR="000170C0" w:rsidRPr="00F62411">
        <w:rPr>
          <w:rFonts w:ascii="Times New Roman" w:hAnsi="Times New Roman" w:cs="Times New Roman"/>
          <w:i/>
          <w:sz w:val="22"/>
          <w:szCs w:val="22"/>
        </w:rPr>
        <w:t>seipsum defendendo</w:t>
      </w:r>
      <w:r w:rsidR="000170C0" w:rsidRPr="00F62411">
        <w:rPr>
          <w:rFonts w:ascii="Times New Roman" w:hAnsi="Times New Roman" w:cs="Times New Roman"/>
          <w:sz w:val="22"/>
          <w:szCs w:val="22"/>
        </w:rPr>
        <w:t>), are forfeited in acting against the Commonwealth.</w:t>
      </w:r>
    </w:p>
    <w:p w14:paraId="047FF7A3" w14:textId="77777777" w:rsidR="000170C0" w:rsidRPr="00F62411" w:rsidRDefault="000170C0" w:rsidP="00F62411">
      <w:pPr>
        <w:rPr>
          <w:rFonts w:ascii="Times New Roman" w:hAnsi="Times New Roman" w:cs="Times New Roman"/>
          <w:b/>
          <w:sz w:val="22"/>
          <w:szCs w:val="22"/>
        </w:rPr>
      </w:pPr>
    </w:p>
    <w:p w14:paraId="22C7A79F" w14:textId="05A87A35" w:rsidR="000170C0" w:rsidRPr="00F62411" w:rsidRDefault="00CF455C" w:rsidP="00684F64">
      <w:pPr>
        <w:pStyle w:val="ListParagraph"/>
        <w:numPr>
          <w:ilvl w:val="0"/>
          <w:numId w:val="2"/>
        </w:numPr>
        <w:rPr>
          <w:rFonts w:ascii="Times New Roman" w:hAnsi="Times New Roman" w:cs="Times New Roman"/>
          <w:b/>
          <w:sz w:val="22"/>
          <w:szCs w:val="22"/>
          <w:lang w:val="en-GB"/>
        </w:rPr>
      </w:pPr>
      <w:r w:rsidRPr="00F62411">
        <w:rPr>
          <w:rFonts w:ascii="Times New Roman" w:hAnsi="Times New Roman" w:cs="Times New Roman"/>
          <w:b/>
          <w:sz w:val="22"/>
          <w:szCs w:val="22"/>
          <w:lang w:val="en-GB"/>
        </w:rPr>
        <w:t>Raffaella Santi, University of Urbino ‘Carlo Bo’, Italy, ‘</w:t>
      </w:r>
      <w:r w:rsidR="00440B6A" w:rsidRPr="00F62411">
        <w:rPr>
          <w:rFonts w:ascii="Times New Roman" w:hAnsi="Times New Roman" w:cs="Times New Roman"/>
          <w:b/>
          <w:iCs/>
          <w:sz w:val="22"/>
          <w:szCs w:val="22"/>
          <w:lang w:val="en-GB"/>
        </w:rPr>
        <w:t>Edward Forset on “Why the Body Politique is C</w:t>
      </w:r>
      <w:r w:rsidR="000170C0" w:rsidRPr="00F62411">
        <w:rPr>
          <w:rFonts w:ascii="Times New Roman" w:hAnsi="Times New Roman" w:cs="Times New Roman"/>
          <w:b/>
          <w:iCs/>
          <w:sz w:val="22"/>
          <w:szCs w:val="22"/>
          <w:lang w:val="en-GB"/>
        </w:rPr>
        <w:t>alled a Commonwealth”</w:t>
      </w:r>
      <w:r w:rsidRPr="00F62411">
        <w:rPr>
          <w:rFonts w:ascii="Times New Roman" w:hAnsi="Times New Roman" w:cs="Times New Roman"/>
          <w:b/>
          <w:iCs/>
          <w:sz w:val="22"/>
          <w:szCs w:val="22"/>
          <w:lang w:val="en-GB"/>
        </w:rPr>
        <w:t>’</w:t>
      </w:r>
    </w:p>
    <w:p w14:paraId="60763A8E" w14:textId="77777777" w:rsidR="000170C0" w:rsidRPr="00F62411" w:rsidRDefault="000170C0" w:rsidP="00F62411">
      <w:pPr>
        <w:rPr>
          <w:rFonts w:ascii="Times New Roman" w:hAnsi="Times New Roman" w:cs="Times New Roman"/>
          <w:iCs/>
          <w:sz w:val="22"/>
          <w:szCs w:val="22"/>
        </w:rPr>
      </w:pPr>
    </w:p>
    <w:p w14:paraId="52C3F1A2" w14:textId="0678E334" w:rsidR="000170C0" w:rsidRPr="00F62411" w:rsidRDefault="000170C0" w:rsidP="00F62411">
      <w:pPr>
        <w:rPr>
          <w:rFonts w:ascii="Times New Roman" w:hAnsi="Times New Roman" w:cs="Times New Roman"/>
          <w:sz w:val="22"/>
          <w:szCs w:val="22"/>
        </w:rPr>
      </w:pPr>
      <w:r w:rsidRPr="00F62411">
        <w:rPr>
          <w:rFonts w:ascii="Times New Roman" w:hAnsi="Times New Roman" w:cs="Times New Roman"/>
          <w:i/>
          <w:sz w:val="22"/>
          <w:szCs w:val="22"/>
        </w:rPr>
        <w:t>A Comparative Discourse of the Bodies Natural and Politique. Wherein out of the principles of Nature, is set forth the true forme of Commonweale, with the dutie of Subjects, and the right of the Souereigne: together with many good points of Politicall learning</w:t>
      </w:r>
      <w:r w:rsidRPr="00F62411">
        <w:rPr>
          <w:rFonts w:ascii="Times New Roman" w:hAnsi="Times New Roman" w:cs="Times New Roman"/>
          <w:sz w:val="22"/>
          <w:szCs w:val="22"/>
        </w:rPr>
        <w:t>, published in London in 1606 by Edward Fo</w:t>
      </w:r>
      <w:r w:rsidR="00CF455C" w:rsidRPr="00F62411">
        <w:rPr>
          <w:rFonts w:ascii="Times New Roman" w:hAnsi="Times New Roman" w:cs="Times New Roman"/>
          <w:sz w:val="22"/>
          <w:szCs w:val="22"/>
        </w:rPr>
        <w:t>rset, is today a forgotten book. I</w:t>
      </w:r>
      <w:r w:rsidRPr="00F62411">
        <w:rPr>
          <w:rFonts w:ascii="Times New Roman" w:hAnsi="Times New Roman" w:cs="Times New Roman"/>
          <w:sz w:val="22"/>
          <w:szCs w:val="22"/>
        </w:rPr>
        <w:t>t does not appear in the major studies of English literature, philosophy</w:t>
      </w:r>
      <w:r w:rsidR="00CF455C" w:rsidRPr="00F62411">
        <w:rPr>
          <w:rFonts w:ascii="Times New Roman" w:hAnsi="Times New Roman" w:cs="Times New Roman"/>
          <w:sz w:val="22"/>
          <w:szCs w:val="22"/>
        </w:rPr>
        <w:t>,</w:t>
      </w:r>
      <w:r w:rsidRPr="00F62411">
        <w:rPr>
          <w:rFonts w:ascii="Times New Roman" w:hAnsi="Times New Roman" w:cs="Times New Roman"/>
          <w:sz w:val="22"/>
          <w:szCs w:val="22"/>
        </w:rPr>
        <w:t xml:space="preserve"> or political thought</w:t>
      </w:r>
      <w:r w:rsidR="00CF455C" w:rsidRPr="00F62411">
        <w:rPr>
          <w:rFonts w:ascii="Times New Roman" w:hAnsi="Times New Roman" w:cs="Times New Roman"/>
          <w:sz w:val="22"/>
          <w:szCs w:val="22"/>
        </w:rPr>
        <w:t xml:space="preserve">. One of the </w:t>
      </w:r>
      <w:r w:rsidRPr="00F62411">
        <w:rPr>
          <w:rFonts w:ascii="Times New Roman" w:hAnsi="Times New Roman" w:cs="Times New Roman"/>
          <w:sz w:val="22"/>
          <w:szCs w:val="22"/>
        </w:rPr>
        <w:t>few scholars who mentions it is D.</w:t>
      </w:r>
      <w:r w:rsidR="00CF455C"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G. Hale in </w:t>
      </w:r>
      <w:r w:rsidRPr="00F62411">
        <w:rPr>
          <w:rFonts w:ascii="Times New Roman" w:hAnsi="Times New Roman" w:cs="Times New Roman"/>
          <w:i/>
          <w:sz w:val="22"/>
          <w:szCs w:val="22"/>
        </w:rPr>
        <w:t>The Body Politic. A Political Metaphor in Renaissance English Literature</w:t>
      </w:r>
      <w:r w:rsidRPr="00F62411">
        <w:rPr>
          <w:rFonts w:ascii="Times New Roman" w:hAnsi="Times New Roman" w:cs="Times New Roman"/>
          <w:sz w:val="22"/>
          <w:szCs w:val="22"/>
        </w:rPr>
        <w:t xml:space="preserve"> (1971). For Hale, both Starkey’s </w:t>
      </w:r>
      <w:r w:rsidRPr="00F62411">
        <w:rPr>
          <w:rFonts w:ascii="Times New Roman" w:hAnsi="Times New Roman" w:cs="Times New Roman"/>
          <w:i/>
          <w:sz w:val="22"/>
          <w:szCs w:val="22"/>
        </w:rPr>
        <w:t>Dialogue between Pole and Lupset</w:t>
      </w:r>
      <w:r w:rsidRPr="00F62411">
        <w:rPr>
          <w:rFonts w:ascii="Times New Roman" w:hAnsi="Times New Roman" w:cs="Times New Roman"/>
          <w:sz w:val="22"/>
          <w:szCs w:val="22"/>
        </w:rPr>
        <w:t xml:space="preserve"> and Forset’s </w:t>
      </w:r>
      <w:r w:rsidRPr="00F62411">
        <w:rPr>
          <w:rFonts w:ascii="Times New Roman" w:hAnsi="Times New Roman" w:cs="Times New Roman"/>
          <w:i/>
          <w:sz w:val="22"/>
          <w:szCs w:val="22"/>
        </w:rPr>
        <w:t xml:space="preserve">Discourse </w:t>
      </w:r>
      <w:r w:rsidRPr="00F62411">
        <w:rPr>
          <w:rFonts w:ascii="Times New Roman" w:hAnsi="Times New Roman" w:cs="Times New Roman"/>
          <w:sz w:val="22"/>
          <w:szCs w:val="22"/>
        </w:rPr>
        <w:t xml:space="preserve">were influenced by Plato’s </w:t>
      </w:r>
      <w:r w:rsidRPr="00F62411">
        <w:rPr>
          <w:rFonts w:ascii="Times New Roman" w:hAnsi="Times New Roman" w:cs="Times New Roman"/>
          <w:i/>
          <w:sz w:val="22"/>
          <w:szCs w:val="22"/>
        </w:rPr>
        <w:t>Republic</w:t>
      </w:r>
      <w:r w:rsidRPr="00F62411">
        <w:rPr>
          <w:rFonts w:ascii="Times New Roman" w:hAnsi="Times New Roman" w:cs="Times New Roman"/>
          <w:sz w:val="22"/>
          <w:szCs w:val="22"/>
        </w:rPr>
        <w:t xml:space="preserve"> and the Forsetian sovereign resembles a philoso</w:t>
      </w:r>
      <w:r w:rsidR="00CF455C" w:rsidRPr="00F62411">
        <w:rPr>
          <w:rFonts w:ascii="Times New Roman" w:hAnsi="Times New Roman" w:cs="Times New Roman"/>
          <w:sz w:val="22"/>
          <w:szCs w:val="22"/>
        </w:rPr>
        <w:t>pher king in many ways. However</w:t>
      </w:r>
      <w:r w:rsidRPr="00F62411">
        <w:rPr>
          <w:rFonts w:ascii="Times New Roman" w:hAnsi="Times New Roman" w:cs="Times New Roman"/>
          <w:sz w:val="22"/>
          <w:szCs w:val="22"/>
        </w:rPr>
        <w:t xml:space="preserve"> in the </w:t>
      </w:r>
      <w:r w:rsidR="00CF455C" w:rsidRPr="00F62411">
        <w:rPr>
          <w:rFonts w:ascii="Times New Roman" w:hAnsi="Times New Roman" w:cs="Times New Roman"/>
          <w:sz w:val="22"/>
          <w:szCs w:val="22"/>
        </w:rPr>
        <w:t>seventeenth c</w:t>
      </w:r>
      <w:r w:rsidRPr="00F62411">
        <w:rPr>
          <w:rFonts w:ascii="Times New Roman" w:hAnsi="Times New Roman" w:cs="Times New Roman"/>
          <w:sz w:val="22"/>
          <w:szCs w:val="22"/>
        </w:rPr>
        <w:t>entury</w:t>
      </w:r>
      <w:r w:rsidR="00CF455C" w:rsidRPr="00F62411">
        <w:rPr>
          <w:rFonts w:ascii="Times New Roman" w:hAnsi="Times New Roman" w:cs="Times New Roman"/>
          <w:sz w:val="22"/>
          <w:szCs w:val="22"/>
        </w:rPr>
        <w:t>,</w:t>
      </w:r>
      <w:r w:rsidRPr="00F62411">
        <w:rPr>
          <w:rFonts w:ascii="Times New Roman" w:hAnsi="Times New Roman" w:cs="Times New Roman"/>
          <w:sz w:val="22"/>
          <w:szCs w:val="22"/>
        </w:rPr>
        <w:t xml:space="preserve"> </w:t>
      </w:r>
      <w:r w:rsidR="00CF455C" w:rsidRPr="00F62411">
        <w:rPr>
          <w:rFonts w:ascii="Times New Roman" w:hAnsi="Times New Roman" w:cs="Times New Roman"/>
          <w:sz w:val="22"/>
          <w:szCs w:val="22"/>
        </w:rPr>
        <w:t xml:space="preserve">Forset’s book proved to be </w:t>
      </w:r>
      <w:r w:rsidRPr="00F62411">
        <w:rPr>
          <w:rFonts w:ascii="Times New Roman" w:hAnsi="Times New Roman" w:cs="Times New Roman"/>
          <w:sz w:val="22"/>
          <w:szCs w:val="22"/>
        </w:rPr>
        <w:t xml:space="preserve">influential, at least in England. It was found in many libraries, including the Hardwick Library of the Cavendishes, of which there is the Catalogue (ca. 1630) in Thomas Hobbes’s hand. In fact, the famous engraved frontispiece of Hobbes’s </w:t>
      </w:r>
      <w:r w:rsidRPr="00F62411">
        <w:rPr>
          <w:rFonts w:ascii="Times New Roman" w:hAnsi="Times New Roman" w:cs="Times New Roman"/>
          <w:i/>
          <w:sz w:val="22"/>
          <w:szCs w:val="22"/>
        </w:rPr>
        <w:t>Leviathan</w:t>
      </w:r>
      <w:r w:rsidRPr="00F62411">
        <w:rPr>
          <w:rFonts w:ascii="Times New Roman" w:hAnsi="Times New Roman" w:cs="Times New Roman"/>
          <w:sz w:val="22"/>
          <w:szCs w:val="22"/>
        </w:rPr>
        <w:t xml:space="preserve"> (1651) seems to have been inspired by Forset’s description of the Commonwealth as a great Giant in the </w:t>
      </w:r>
      <w:r w:rsidRPr="00F62411">
        <w:rPr>
          <w:rFonts w:ascii="Times New Roman" w:hAnsi="Times New Roman" w:cs="Times New Roman"/>
          <w:i/>
          <w:sz w:val="22"/>
          <w:szCs w:val="22"/>
        </w:rPr>
        <w:t>Preface to the readers</w:t>
      </w:r>
      <w:r w:rsidR="00CF455C" w:rsidRPr="00F62411">
        <w:rPr>
          <w:rFonts w:ascii="Times New Roman" w:hAnsi="Times New Roman" w:cs="Times New Roman"/>
          <w:sz w:val="22"/>
          <w:szCs w:val="22"/>
        </w:rPr>
        <w:t xml:space="preserve">. This paper </w:t>
      </w:r>
      <w:r w:rsidRPr="00F62411">
        <w:rPr>
          <w:rFonts w:ascii="Times New Roman" w:hAnsi="Times New Roman" w:cs="Times New Roman"/>
          <w:sz w:val="22"/>
          <w:szCs w:val="22"/>
        </w:rPr>
        <w:t>reconstruct</w:t>
      </w:r>
      <w:r w:rsidR="00CF455C" w:rsidRPr="00F62411">
        <w:rPr>
          <w:rFonts w:ascii="Times New Roman" w:hAnsi="Times New Roman" w:cs="Times New Roman"/>
          <w:sz w:val="22"/>
          <w:szCs w:val="22"/>
        </w:rPr>
        <w:t>s</w:t>
      </w:r>
      <w:r w:rsidRPr="00F62411">
        <w:rPr>
          <w:rFonts w:ascii="Times New Roman" w:hAnsi="Times New Roman" w:cs="Times New Roman"/>
          <w:sz w:val="22"/>
          <w:szCs w:val="22"/>
        </w:rPr>
        <w:t xml:space="preserve"> Forset’s political theory, highlighting the debts to Plato and Renaissance culture, as well as considering the Forsetian ele</w:t>
      </w:r>
      <w:r w:rsidR="00CF455C" w:rsidRPr="00F62411">
        <w:rPr>
          <w:rFonts w:ascii="Times New Roman" w:hAnsi="Times New Roman" w:cs="Times New Roman"/>
          <w:sz w:val="22"/>
          <w:szCs w:val="22"/>
        </w:rPr>
        <w:t xml:space="preserve">ments that can be seen to have influenced </w:t>
      </w:r>
      <w:r w:rsidRPr="00F62411">
        <w:rPr>
          <w:rFonts w:ascii="Times New Roman" w:hAnsi="Times New Roman" w:cs="Times New Roman"/>
          <w:sz w:val="22"/>
          <w:szCs w:val="22"/>
        </w:rPr>
        <w:t>subsequent political thought.</w:t>
      </w:r>
    </w:p>
    <w:p w14:paraId="27308011" w14:textId="77777777" w:rsidR="00817655" w:rsidRDefault="00817655" w:rsidP="00F62411">
      <w:pPr>
        <w:rPr>
          <w:rFonts w:ascii="Times New Roman" w:hAnsi="Times New Roman" w:cs="Times New Roman"/>
          <w:sz w:val="22"/>
          <w:szCs w:val="22"/>
        </w:rPr>
      </w:pPr>
    </w:p>
    <w:p w14:paraId="1102EF21" w14:textId="12F7189F" w:rsidR="00250E9F" w:rsidRPr="007B0886" w:rsidRDefault="00C10728" w:rsidP="00250E9F">
      <w:pPr>
        <w:pStyle w:val="ListParagraph"/>
        <w:numPr>
          <w:ilvl w:val="0"/>
          <w:numId w:val="23"/>
        </w:numPr>
        <w:rPr>
          <w:rFonts w:asciiTheme="majorBidi" w:hAnsiTheme="majorBidi" w:cstheme="majorBidi"/>
          <w:b/>
          <w:bCs/>
          <w:sz w:val="22"/>
          <w:szCs w:val="22"/>
        </w:rPr>
      </w:pPr>
      <w:r w:rsidRPr="00250E9F">
        <w:rPr>
          <w:rFonts w:ascii="Times New Roman" w:eastAsia="Calibri" w:hAnsi="Times New Roman" w:cs="Times New Roman"/>
          <w:b/>
          <w:bCs/>
          <w:sz w:val="22"/>
          <w:szCs w:val="22"/>
        </w:rPr>
        <w:t>Writing, Diplomacy, and Meaning (Chair: John F. McDiarmid, New College of Florida</w:t>
      </w:r>
      <w:r w:rsidR="00250E9F">
        <w:rPr>
          <w:rFonts w:ascii="Times New Roman" w:eastAsia="Calibri" w:hAnsi="Times New Roman" w:cs="Times New Roman"/>
          <w:b/>
          <w:bCs/>
          <w:sz w:val="22"/>
          <w:szCs w:val="22"/>
        </w:rPr>
        <w:t xml:space="preserve">) </w:t>
      </w:r>
      <w:r w:rsidR="00250E9F">
        <w:rPr>
          <w:rFonts w:asciiTheme="majorBidi" w:hAnsiTheme="majorBidi" w:cstheme="majorBidi"/>
          <w:b/>
          <w:bCs/>
          <w:color w:val="000000"/>
          <w:sz w:val="22"/>
          <w:szCs w:val="22"/>
        </w:rPr>
        <w:t>BUILDING B2a ARTS LECTURE THEATRE J (02/2077)</w:t>
      </w:r>
    </w:p>
    <w:p w14:paraId="7D631250" w14:textId="4451CBC4" w:rsidR="00C10728" w:rsidRPr="00250E9F" w:rsidRDefault="00C10728" w:rsidP="00250E9F">
      <w:pPr>
        <w:pStyle w:val="ListParagraph"/>
        <w:ind w:left="360"/>
        <w:rPr>
          <w:rFonts w:ascii="Times New Roman" w:eastAsia="Calibri" w:hAnsi="Times New Roman" w:cs="Times New Roman"/>
          <w:b/>
          <w:bCs/>
          <w:sz w:val="22"/>
          <w:szCs w:val="22"/>
        </w:rPr>
      </w:pPr>
    </w:p>
    <w:p w14:paraId="1DA56F76" w14:textId="1616AD96" w:rsidR="00DD107B" w:rsidRPr="00F62411" w:rsidRDefault="00DD107B" w:rsidP="00684F64">
      <w:pPr>
        <w:pStyle w:val="ListParagraph"/>
        <w:numPr>
          <w:ilvl w:val="0"/>
          <w:numId w:val="2"/>
        </w:numPr>
        <w:rPr>
          <w:rFonts w:ascii="Times New Roman" w:eastAsia="Calibri" w:hAnsi="Times New Roman" w:cs="Times New Roman"/>
          <w:b/>
          <w:bCs/>
          <w:sz w:val="22"/>
          <w:szCs w:val="22"/>
        </w:rPr>
      </w:pPr>
      <w:r w:rsidRPr="00F62411">
        <w:rPr>
          <w:rFonts w:ascii="Times New Roman" w:hAnsi="Times New Roman" w:cs="Times New Roman"/>
          <w:b/>
          <w:bCs/>
          <w:sz w:val="22"/>
          <w:szCs w:val="22"/>
        </w:rPr>
        <w:t>Joanna Craigwood, Sidney Sussex College, Cambridge</w:t>
      </w:r>
      <w:r w:rsidRPr="00F62411">
        <w:rPr>
          <w:rFonts w:ascii="Times New Roman" w:eastAsia="Calibri" w:hAnsi="Times New Roman" w:cs="Times New Roman"/>
          <w:b/>
          <w:bCs/>
          <w:sz w:val="22"/>
          <w:szCs w:val="22"/>
        </w:rPr>
        <w:t>, ‘</w:t>
      </w:r>
      <w:r w:rsidRPr="00F62411">
        <w:rPr>
          <w:rFonts w:ascii="Times New Roman" w:hAnsi="Times New Roman" w:cs="Times New Roman"/>
          <w:b/>
          <w:bCs/>
          <w:sz w:val="22"/>
          <w:szCs w:val="22"/>
        </w:rPr>
        <w:t>Drama and Diplomacy’</w:t>
      </w:r>
    </w:p>
    <w:p w14:paraId="6EB1B6D7" w14:textId="77777777" w:rsidR="00DD107B" w:rsidRPr="00F62411" w:rsidRDefault="00DD107B" w:rsidP="00DD107B">
      <w:pPr>
        <w:rPr>
          <w:rFonts w:ascii="Times New Roman" w:hAnsi="Times New Roman" w:cs="Times New Roman"/>
          <w:sz w:val="22"/>
          <w:szCs w:val="22"/>
        </w:rPr>
      </w:pPr>
    </w:p>
    <w:p w14:paraId="32C0400E" w14:textId="77777777" w:rsidR="00DD107B" w:rsidRPr="00F62411" w:rsidRDefault="00DD107B" w:rsidP="00DD107B">
      <w:pPr>
        <w:rPr>
          <w:rFonts w:ascii="Times New Roman" w:hAnsi="Times New Roman" w:cs="Times New Roman"/>
          <w:sz w:val="22"/>
          <w:szCs w:val="22"/>
        </w:rPr>
      </w:pPr>
      <w:r w:rsidRPr="00F62411">
        <w:rPr>
          <w:rFonts w:ascii="Times New Roman" w:hAnsi="Times New Roman" w:cs="Times New Roman"/>
          <w:sz w:val="22"/>
          <w:szCs w:val="22"/>
        </w:rPr>
        <w:t xml:space="preserve">Drawing on both diplomatic and dramatic examples, this paper examines the performance of political relations and identity though acts of diplomatic address and naming. It asks how England used diplomatic address to negotiate its relations with neighbours and, crucially, to legitimate its own political status following such turning points as the break with Rome, the Union of the Crowns, and the English Civil War. The main focus is the reproduction and interrogation of these legitimizing processes of naming within dramatic renderings of diplomacy.  This paper investigates relational political identity in the doubled ‘performative spaces’ of stagy diplomacy and dramatically re-enacted diplomatic ritual. It looks at Elizabethan plays about the life of King John that imagine legitimate English sovereignty emerging (paradoxically) from diplomatic illegitimacy or bastardy within the Catholic European diplomatic family; and it places </w:t>
      </w:r>
      <w:r w:rsidRPr="00F62411">
        <w:rPr>
          <w:rFonts w:ascii="Times New Roman" w:hAnsi="Times New Roman" w:cs="Times New Roman"/>
          <w:i/>
          <w:sz w:val="22"/>
          <w:szCs w:val="22"/>
        </w:rPr>
        <w:t xml:space="preserve">The Welsh Embassador </w:t>
      </w:r>
      <w:r w:rsidRPr="00F62411">
        <w:rPr>
          <w:rFonts w:ascii="Times New Roman" w:hAnsi="Times New Roman" w:cs="Times New Roman"/>
          <w:sz w:val="22"/>
          <w:szCs w:val="22"/>
        </w:rPr>
        <w:t>by Thomas Dekker within the context of parliamentary debates over the diplomatic representation of the British kingdoms. The paper concludes by asking how such studies of theatrical politics can move beyond new historicist assumptions, and suggests that (unlike the monolithic theatre of sovereign power invoked by new historicism) diplomatic realities entailed the continual renegotiation of distributed and fragile power.</w:t>
      </w:r>
    </w:p>
    <w:p w14:paraId="14662CC9" w14:textId="77777777" w:rsidR="00DD107B" w:rsidRPr="00F62411" w:rsidRDefault="00DD107B" w:rsidP="00DD107B">
      <w:pPr>
        <w:rPr>
          <w:rFonts w:ascii="Times New Roman" w:hAnsi="Times New Roman" w:cs="Times New Roman"/>
          <w:sz w:val="22"/>
          <w:szCs w:val="22"/>
        </w:rPr>
      </w:pPr>
    </w:p>
    <w:p w14:paraId="2ED0CA60" w14:textId="6AE2BA5D" w:rsidR="00DD107B" w:rsidRPr="00F62411" w:rsidRDefault="00DD107B"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Tracey A. Sowerby</w:t>
      </w:r>
      <w:r w:rsidR="00236580">
        <w:rPr>
          <w:rFonts w:ascii="Times New Roman" w:hAnsi="Times New Roman" w:cs="Times New Roman"/>
          <w:b/>
          <w:bCs/>
          <w:sz w:val="22"/>
          <w:szCs w:val="22"/>
        </w:rPr>
        <w:t xml:space="preserve">, </w:t>
      </w:r>
      <w:r w:rsidRPr="00F62411">
        <w:rPr>
          <w:rFonts w:ascii="Times New Roman" w:hAnsi="Times New Roman" w:cs="Times New Roman"/>
          <w:b/>
          <w:bCs/>
          <w:sz w:val="22"/>
          <w:szCs w:val="22"/>
        </w:rPr>
        <w:t>Keble College Oxford, ‘Textual Ambassadors? The Roles and Rituals of Texts in Diplomatic Audiences’</w:t>
      </w:r>
    </w:p>
    <w:p w14:paraId="1AF096ED" w14:textId="77777777" w:rsidR="00DD107B" w:rsidRPr="00F62411" w:rsidRDefault="00DD107B" w:rsidP="00DD107B">
      <w:pPr>
        <w:pStyle w:val="ListParagraph"/>
        <w:ind w:left="502"/>
        <w:rPr>
          <w:rFonts w:ascii="Times New Roman" w:hAnsi="Times New Roman" w:cs="Times New Roman"/>
          <w:b/>
          <w:bCs/>
          <w:sz w:val="22"/>
          <w:szCs w:val="22"/>
        </w:rPr>
      </w:pPr>
    </w:p>
    <w:p w14:paraId="52DC40ED" w14:textId="17AA04BA" w:rsidR="00DD107B" w:rsidRDefault="00DD107B" w:rsidP="00DD107B">
      <w:pPr>
        <w:rPr>
          <w:rFonts w:ascii="Times New Roman" w:hAnsi="Times New Roman" w:cs="Times New Roman"/>
          <w:sz w:val="22"/>
          <w:szCs w:val="22"/>
        </w:rPr>
      </w:pPr>
      <w:r w:rsidRPr="00F62411">
        <w:rPr>
          <w:rFonts w:ascii="Times New Roman" w:hAnsi="Times New Roman" w:cs="Times New Roman"/>
          <w:sz w:val="22"/>
          <w:szCs w:val="22"/>
        </w:rPr>
        <w:t>Through a series of mini case studies drawn from Tudor diplomacy, this paper will examine the ‘performative space’ of the diplomatic audience. In particular, it will focus on the role that texts played within such intercultural encounters, including letters between monarchs, ambassadors’ credentials, and a range of texts that might be considered ‘extra-diplomatic’, such as gifts given by one ruler to another. Royal letters and ambassadorial credentials were presented within the parameters defined by the ceremonial rules of the host court and the ambassadors’ instructions from their host monarchs. Other texts, even practical documents on potential policy, had to be brought to the attention of the host monarch within the rules of what constituted court etiquette. Such ceremonial was a key component of honour politics, articulating, affirming, or undermining the sovereignty of the monarchs concerned. Established protocol (and carefully contrived departures from it) was used by ambassadors and the monarchs hosting them to indicate the prestige they attached to the mission, the message(s) it brought, and to modify their relationship with the monarch sending the embassy. Equally, monarchs’ interactions with these diplomatic documents, and the subsequent uses to which they were put, were designed to send additional messages about the state of inter-princely relations. This paper also considers how the material and visual aspects of such diplomatic texts might interact with the ritual and spatial considerations of the diplomatic audience to create more complex and nuanced political messages.  In particular, it will ask how the appearance of diplomatic documents could augment or qualify the textual arguments they forwarded. Just as interactions with documents held political utility by communicating messages in a coded, non-binding and frequently less confrontational manner than was possible via verbal discourse, so too could the visual and materia</w:t>
      </w:r>
      <w:r>
        <w:rPr>
          <w:rFonts w:ascii="Times New Roman" w:hAnsi="Times New Roman" w:cs="Times New Roman"/>
          <w:sz w:val="22"/>
          <w:szCs w:val="22"/>
        </w:rPr>
        <w:t xml:space="preserve">l natures of diplomatic texts. </w:t>
      </w:r>
    </w:p>
    <w:p w14:paraId="57C9CCB9" w14:textId="77777777" w:rsidR="00D94097" w:rsidRDefault="00D94097" w:rsidP="00DD107B">
      <w:pPr>
        <w:rPr>
          <w:rFonts w:ascii="Times New Roman" w:hAnsi="Times New Roman" w:cs="Times New Roman"/>
          <w:sz w:val="22"/>
          <w:szCs w:val="22"/>
        </w:rPr>
      </w:pPr>
    </w:p>
    <w:p w14:paraId="22E24847" w14:textId="77777777" w:rsidR="00341C79" w:rsidRPr="00341C79" w:rsidRDefault="00341C79" w:rsidP="00341C79">
      <w:pPr>
        <w:pStyle w:val="ListParagraph"/>
        <w:numPr>
          <w:ilvl w:val="0"/>
          <w:numId w:val="1"/>
        </w:numPr>
        <w:rPr>
          <w:rFonts w:ascii="Times New Roman" w:hAnsi="Times New Roman" w:cs="Times New Roman"/>
          <w:b/>
          <w:sz w:val="22"/>
          <w:szCs w:val="22"/>
        </w:rPr>
      </w:pPr>
      <w:r w:rsidRPr="00341C79">
        <w:rPr>
          <w:rFonts w:ascii="Times New Roman" w:hAnsi="Times New Roman" w:cs="Times New Roman"/>
          <w:b/>
          <w:sz w:val="22"/>
          <w:szCs w:val="22"/>
        </w:rPr>
        <w:t>Will Rossiter, University of East Anglia, ‘Wyatt, Aretino, and Brucioli: Doctrinal Diplomacy’</w:t>
      </w:r>
    </w:p>
    <w:p w14:paraId="55ADC360" w14:textId="77777777" w:rsidR="00341C79" w:rsidRDefault="00341C79" w:rsidP="00341C79">
      <w:pPr>
        <w:rPr>
          <w:rFonts w:ascii="Times New Roman" w:hAnsi="Times New Roman" w:cs="Times New Roman"/>
          <w:sz w:val="22"/>
          <w:szCs w:val="22"/>
        </w:rPr>
      </w:pPr>
    </w:p>
    <w:p w14:paraId="4A07682D" w14:textId="44B65BFA" w:rsidR="00341C79" w:rsidRPr="00341C79" w:rsidRDefault="00341C79" w:rsidP="00341C79">
      <w:pPr>
        <w:rPr>
          <w:rFonts w:ascii="Times New Roman" w:hAnsi="Times New Roman" w:cs="Times New Roman"/>
          <w:sz w:val="22"/>
          <w:szCs w:val="22"/>
        </w:rPr>
      </w:pPr>
      <w:r w:rsidRPr="00341C79">
        <w:rPr>
          <w:rFonts w:ascii="Times New Roman" w:hAnsi="Times New Roman" w:cs="Times New Roman"/>
          <w:sz w:val="22"/>
          <w:szCs w:val="22"/>
        </w:rPr>
        <w:t xml:space="preserve">This paper examines the extent to which Pietro Aretino’s paraphrase of the Penitential Psalms, </w:t>
      </w:r>
      <w:r w:rsidRPr="00341C79">
        <w:rPr>
          <w:rFonts w:ascii="Times New Roman" w:hAnsi="Times New Roman" w:cs="Times New Roman"/>
          <w:i/>
          <w:iCs/>
          <w:sz w:val="22"/>
          <w:szCs w:val="22"/>
        </w:rPr>
        <w:t>I sette salmi de la penitentia di David</w:t>
      </w:r>
      <w:r w:rsidRPr="00341C79">
        <w:rPr>
          <w:rFonts w:ascii="Times New Roman" w:hAnsi="Times New Roman" w:cs="Times New Roman"/>
          <w:sz w:val="22"/>
          <w:szCs w:val="22"/>
        </w:rPr>
        <w:t xml:space="preserve"> (November 1534) is engaged in a reading of Antonio Brucioli’s translation and commentary, </w:t>
      </w:r>
      <w:r w:rsidRPr="00341C79">
        <w:rPr>
          <w:rFonts w:ascii="Times New Roman" w:hAnsi="Times New Roman" w:cs="Times New Roman"/>
          <w:i/>
          <w:iCs/>
          <w:sz w:val="22"/>
          <w:szCs w:val="22"/>
        </w:rPr>
        <w:t xml:space="preserve">I Sacri Psalmi di David </w:t>
      </w:r>
      <w:r w:rsidRPr="00341C79">
        <w:rPr>
          <w:rFonts w:ascii="Times New Roman" w:hAnsi="Times New Roman" w:cs="Times New Roman"/>
          <w:sz w:val="22"/>
          <w:szCs w:val="22"/>
        </w:rPr>
        <w:t xml:space="preserve">(May 1534), which had been preceded by his earlier 1531 edition of the Psalms. Having established this, the paper will consider the implications of this dialogue for Thomas Wyatt’s translation of Aretino’s paraphrase. </w:t>
      </w:r>
      <w:r>
        <w:rPr>
          <w:rFonts w:ascii="Times New Roman" w:hAnsi="Times New Roman" w:cs="Times New Roman"/>
          <w:sz w:val="22"/>
          <w:szCs w:val="22"/>
        </w:rPr>
        <w:t xml:space="preserve">It argues </w:t>
      </w:r>
      <w:r w:rsidRPr="00341C79">
        <w:rPr>
          <w:rFonts w:ascii="Times New Roman" w:hAnsi="Times New Roman" w:cs="Times New Roman"/>
          <w:sz w:val="22"/>
          <w:szCs w:val="22"/>
        </w:rPr>
        <w:t>that many of the allegedly Protestant elements in Wyatt’s poem – which are at the heart of commentary upon the sequence – are to be found in Aretino. However, Aretino corresponds with Henrician orthodoxy because his own doctrine is by no means as conservatively Catholic as commentators would like to think. In fact, Aretino had close links with leading Italian Protestant reformers. This paper</w:t>
      </w:r>
      <w:r>
        <w:rPr>
          <w:rFonts w:ascii="Times New Roman" w:hAnsi="Times New Roman" w:cs="Times New Roman"/>
          <w:sz w:val="22"/>
          <w:szCs w:val="22"/>
        </w:rPr>
        <w:t xml:space="preserve"> </w:t>
      </w:r>
      <w:r w:rsidRPr="00341C79">
        <w:rPr>
          <w:rFonts w:ascii="Times New Roman" w:hAnsi="Times New Roman" w:cs="Times New Roman"/>
          <w:sz w:val="22"/>
          <w:szCs w:val="22"/>
        </w:rPr>
        <w:t>show</w:t>
      </w:r>
      <w:r>
        <w:rPr>
          <w:rFonts w:ascii="Times New Roman" w:hAnsi="Times New Roman" w:cs="Times New Roman"/>
          <w:sz w:val="22"/>
          <w:szCs w:val="22"/>
        </w:rPr>
        <w:t>s</w:t>
      </w:r>
      <w:r w:rsidRPr="00341C79">
        <w:rPr>
          <w:rFonts w:ascii="Times New Roman" w:hAnsi="Times New Roman" w:cs="Times New Roman"/>
          <w:sz w:val="22"/>
          <w:szCs w:val="22"/>
        </w:rPr>
        <w:t xml:space="preserve"> that Wyatt, following Aretino, drew directly upon the work of</w:t>
      </w:r>
      <w:r>
        <w:rPr>
          <w:rFonts w:ascii="Times New Roman" w:hAnsi="Times New Roman" w:cs="Times New Roman"/>
          <w:sz w:val="22"/>
          <w:szCs w:val="22"/>
        </w:rPr>
        <w:t xml:space="preserve"> one of these reformers,</w:t>
      </w:r>
      <w:r w:rsidRPr="00341C79">
        <w:rPr>
          <w:rFonts w:ascii="Times New Roman" w:hAnsi="Times New Roman" w:cs="Times New Roman"/>
          <w:sz w:val="22"/>
          <w:szCs w:val="22"/>
        </w:rPr>
        <w:t xml:space="preserve"> the aforementioned Brucioli.  Brucioli’s commentary upon the Penitential Psalms has hitherto gone unnoticed in Wyatt studies as a potential source.  Wyatt’s </w:t>
      </w:r>
      <w:r w:rsidRPr="00341C79">
        <w:rPr>
          <w:rFonts w:ascii="Times New Roman" w:hAnsi="Times New Roman" w:cs="Times New Roman"/>
          <w:i/>
          <w:iCs/>
          <w:sz w:val="22"/>
          <w:szCs w:val="22"/>
        </w:rPr>
        <w:t>Penitential Psalms</w:t>
      </w:r>
      <w:r w:rsidRPr="00341C79">
        <w:rPr>
          <w:rFonts w:ascii="Times New Roman" w:hAnsi="Times New Roman" w:cs="Times New Roman"/>
          <w:sz w:val="22"/>
          <w:szCs w:val="22"/>
        </w:rPr>
        <w:t>, on a doctrinal level, constitute the point at which moderate, inchoate, English Protestant orthodoxy meets reformist Italian Catholicism (via Aretino) and Italian Protestantism (via Brucioli) – what we might term doctrinal diplomacy.</w:t>
      </w:r>
    </w:p>
    <w:p w14:paraId="01F55B4E" w14:textId="77777777" w:rsidR="00D94097" w:rsidRDefault="00D94097" w:rsidP="00DD107B">
      <w:pPr>
        <w:rPr>
          <w:rFonts w:ascii="Times New Roman" w:hAnsi="Times New Roman" w:cs="Times New Roman"/>
          <w:sz w:val="22"/>
          <w:szCs w:val="22"/>
        </w:rPr>
      </w:pPr>
    </w:p>
    <w:p w14:paraId="0DD7728B" w14:textId="6F26F46E" w:rsidR="00BC19D7" w:rsidRPr="00250E9F" w:rsidRDefault="00BC19D7" w:rsidP="00250E9F">
      <w:pPr>
        <w:pStyle w:val="ListParagraph"/>
        <w:numPr>
          <w:ilvl w:val="0"/>
          <w:numId w:val="23"/>
        </w:numPr>
        <w:rPr>
          <w:rFonts w:asciiTheme="majorBidi" w:hAnsiTheme="majorBidi" w:cstheme="majorBidi"/>
          <w:b/>
          <w:bCs/>
          <w:sz w:val="22"/>
          <w:szCs w:val="22"/>
        </w:rPr>
      </w:pPr>
      <w:r w:rsidRPr="00250E9F">
        <w:rPr>
          <w:rFonts w:ascii="Times New Roman" w:hAnsi="Times New Roman" w:cs="Times New Roman"/>
          <w:b/>
          <w:bCs/>
          <w:szCs w:val="22"/>
        </w:rPr>
        <w:t xml:space="preserve">Playing the Man: Female Cross-dressing in Stuart England (chair: Carole Levin, </w:t>
      </w:r>
      <w:r w:rsidR="00CA3E4F" w:rsidRPr="00250E9F">
        <w:rPr>
          <w:rFonts w:ascii="Times New Roman" w:hAnsi="Times New Roman" w:cs="Times New Roman"/>
          <w:b/>
          <w:bCs/>
          <w:szCs w:val="22"/>
        </w:rPr>
        <w:t>University of Nebraska</w:t>
      </w:r>
      <w:r w:rsidRPr="00250E9F">
        <w:rPr>
          <w:rFonts w:ascii="Times New Roman" w:hAnsi="Times New Roman" w:cs="Times New Roman"/>
          <w:b/>
          <w:bCs/>
          <w:szCs w:val="22"/>
        </w:rPr>
        <w:t>)</w:t>
      </w:r>
      <w:r w:rsidR="00CD0BDE" w:rsidRPr="00250E9F">
        <w:rPr>
          <w:rFonts w:ascii="Times New Roman" w:hAnsi="Times New Roman" w:cs="Times New Roman"/>
          <w:b/>
          <w:bCs/>
          <w:szCs w:val="22"/>
        </w:rPr>
        <w:t xml:space="preserve"> </w:t>
      </w:r>
      <w:r w:rsidR="00250E9F">
        <w:rPr>
          <w:rFonts w:asciiTheme="majorBidi" w:hAnsiTheme="majorBidi" w:cstheme="majorBidi"/>
          <w:b/>
          <w:bCs/>
          <w:color w:val="000000"/>
          <w:sz w:val="22"/>
          <w:szCs w:val="22"/>
        </w:rPr>
        <w:t>BUILDING B2a ARTS LECTURE THEATRE H (02/2065)</w:t>
      </w:r>
    </w:p>
    <w:p w14:paraId="36F6A8BC" w14:textId="77777777" w:rsidR="00250E9F" w:rsidRPr="00250E9F" w:rsidRDefault="00250E9F" w:rsidP="00250E9F">
      <w:pPr>
        <w:pStyle w:val="PlainText"/>
        <w:ind w:left="360"/>
        <w:rPr>
          <w:rFonts w:ascii="Times New Roman" w:hAnsi="Times New Roman" w:cs="Times New Roman"/>
          <w:szCs w:val="22"/>
        </w:rPr>
      </w:pPr>
    </w:p>
    <w:p w14:paraId="1D51F306" w14:textId="2125EE40" w:rsidR="00BC19D7" w:rsidRPr="00F62411" w:rsidRDefault="00BC19D7" w:rsidP="00684F64">
      <w:pPr>
        <w:pStyle w:val="PlainText"/>
        <w:numPr>
          <w:ilvl w:val="0"/>
          <w:numId w:val="2"/>
        </w:numPr>
        <w:rPr>
          <w:rFonts w:ascii="Times New Roman" w:hAnsi="Times New Roman" w:cs="Times New Roman"/>
          <w:b/>
          <w:bCs/>
          <w:szCs w:val="22"/>
        </w:rPr>
      </w:pPr>
      <w:r w:rsidRPr="00F62411">
        <w:rPr>
          <w:rFonts w:ascii="Times New Roman" w:hAnsi="Times New Roman" w:cs="Times New Roman"/>
          <w:b/>
          <w:bCs/>
          <w:szCs w:val="22"/>
        </w:rPr>
        <w:t xml:space="preserve">Jane Whitehead, St Hugh’s College, Oxford </w:t>
      </w:r>
      <w:r w:rsidR="00CD2E9E">
        <w:rPr>
          <w:rFonts w:ascii="Times New Roman" w:hAnsi="Times New Roman" w:cs="Times New Roman"/>
          <w:b/>
          <w:bCs/>
          <w:szCs w:val="22"/>
        </w:rPr>
        <w:t>‘</w:t>
      </w:r>
      <w:r w:rsidR="00CD2E9E">
        <w:rPr>
          <w:rFonts w:ascii="Times New Roman" w:hAnsi="Times New Roman" w:cs="Times New Roman"/>
          <w:b/>
          <w:szCs w:val="22"/>
        </w:rPr>
        <w:t>“Garments of Shame”</w:t>
      </w:r>
      <w:r w:rsidR="00CD2E9E" w:rsidRPr="00CD2E9E">
        <w:rPr>
          <w:rFonts w:ascii="Times New Roman" w:hAnsi="Times New Roman" w:cs="Times New Roman"/>
          <w:b/>
          <w:szCs w:val="22"/>
        </w:rPr>
        <w:t>: Female Cross-d</w:t>
      </w:r>
      <w:r w:rsidR="00CD2E9E">
        <w:rPr>
          <w:rFonts w:ascii="Times New Roman" w:hAnsi="Times New Roman" w:cs="Times New Roman"/>
          <w:b/>
          <w:szCs w:val="22"/>
        </w:rPr>
        <w:t>ressing in Early Stuart Society’</w:t>
      </w:r>
    </w:p>
    <w:p w14:paraId="6BE4ED51" w14:textId="77777777" w:rsidR="00BC19D7" w:rsidRPr="00F46784" w:rsidRDefault="00BC19D7" w:rsidP="00684F64">
      <w:pPr>
        <w:pStyle w:val="PlainText"/>
        <w:numPr>
          <w:ilvl w:val="0"/>
          <w:numId w:val="2"/>
        </w:numPr>
        <w:rPr>
          <w:rFonts w:ascii="Times New Roman" w:hAnsi="Times New Roman" w:cs="Times New Roman"/>
          <w:b/>
          <w:bCs/>
          <w:szCs w:val="22"/>
        </w:rPr>
      </w:pPr>
      <w:r w:rsidRPr="00F62411">
        <w:rPr>
          <w:rFonts w:ascii="Times New Roman" w:hAnsi="Times New Roman" w:cs="Times New Roman"/>
          <w:b/>
          <w:bCs/>
          <w:szCs w:val="22"/>
        </w:rPr>
        <w:t>Mark Stoyle, University of Southampton, ‘“In a Soldier’s Coat”: Female Cross-dressers during the English Civil War’</w:t>
      </w:r>
    </w:p>
    <w:p w14:paraId="487128D9" w14:textId="77777777" w:rsidR="00BC19D7" w:rsidRPr="00F62411" w:rsidRDefault="00BC19D7" w:rsidP="00684F64">
      <w:pPr>
        <w:pStyle w:val="PlainText"/>
        <w:numPr>
          <w:ilvl w:val="0"/>
          <w:numId w:val="2"/>
        </w:numPr>
        <w:rPr>
          <w:rFonts w:ascii="Times New Roman" w:hAnsi="Times New Roman" w:cs="Times New Roman"/>
          <w:b/>
          <w:bCs/>
          <w:szCs w:val="22"/>
        </w:rPr>
      </w:pPr>
      <w:r w:rsidRPr="00F62411">
        <w:rPr>
          <w:rFonts w:ascii="Times New Roman" w:hAnsi="Times New Roman" w:cs="Times New Roman"/>
          <w:b/>
          <w:bCs/>
          <w:szCs w:val="22"/>
        </w:rPr>
        <w:t>Maria Hayward, University of Southampton, ‘Nell Gwyn’s Sky-Blue Satin Suit: Wearing the Breeches at Charles II’s Court’</w:t>
      </w:r>
    </w:p>
    <w:p w14:paraId="3838E061" w14:textId="77777777" w:rsidR="00BC19D7" w:rsidRPr="00F62411" w:rsidRDefault="00BC19D7" w:rsidP="00BC19D7">
      <w:pPr>
        <w:pStyle w:val="PlainText"/>
        <w:rPr>
          <w:rFonts w:ascii="Times New Roman" w:hAnsi="Times New Roman" w:cs="Times New Roman"/>
          <w:szCs w:val="22"/>
        </w:rPr>
      </w:pPr>
    </w:p>
    <w:p w14:paraId="69F87D56" w14:textId="3FE00E94" w:rsidR="00D32E7C" w:rsidRDefault="00BC19D7" w:rsidP="00D32E7C">
      <w:r w:rsidRPr="00F62411">
        <w:rPr>
          <w:rFonts w:ascii="Times New Roman" w:hAnsi="Times New Roman" w:cs="Times New Roman"/>
          <w:szCs w:val="22"/>
        </w:rPr>
        <w:t>Seventeenth-century English attitudes towards women dressed as men were intriguingly complex and diverse. While, on the one hand, female cross-dressing could provoke intense unease and alarm among those who feared that such transgressive practices betokened the imminent downfall of patriarchy, on the other hand, the sight - or even the mere thought - of women dressed as men also had the power to arouse a range of altogether more positive responses in contemporary hearts, including curiosity, amusement, admiration, and frank desire. The papers offered by the members of this panel will consider three separate, though interlinked, episodes in order to shed light, not only on how some women used masculine costume and dress in order to ‘play the man’ in Stuart England but also on how other contemporaries reacted to their activities in what might be termed the performative spaces of the street, the camp, the stage and the court. First, Jane Whitehead will consider the remarkable furore caused by the craze for masculine attire which gripped the fashionable women of Jacobean London. Second, Mark Stoyle will explore the stories of some of the many cross-dressed women whose presence is attested to in Civil War armies. These include the Royalist ‘baggage women’ whom Charles I himself castigated for their ‘prostitute impudency’ in wearing breeches, such as the Cavalier ‘she-corporal’ who was captured by the Parliamentarians at the storm of Shelford House in 1645. What do such cases and the ways in which they were reported at the time tell us about contemporary attitudes towards the practice of cross-dressing itself and towards the presence of ‘mart</w:t>
      </w:r>
      <w:r w:rsidR="00D32E7C">
        <w:rPr>
          <w:rFonts w:ascii="Times New Roman" w:hAnsi="Times New Roman" w:cs="Times New Roman"/>
          <w:szCs w:val="22"/>
        </w:rPr>
        <w:t>ial women’ in the field? Third</w:t>
      </w:r>
      <w:r w:rsidR="00D32E7C">
        <w:rPr>
          <w:rFonts w:ascii="Times New Roman" w:hAnsi="Times New Roman"/>
        </w:rPr>
        <w:t xml:space="preserve">, Maria Hayward will illuminate some of the ways in which cross-dressing was viewed both on the post-Restoration Stuart stage and at the post-Restoration court. Starting with an order for a blue satin suit made for the actress - and celebrated mistress of Charles II - Nell Gwynne, this paper will explore what this outfit tells us about the sort of (wo)man that Gwynne wished to portray and, indeed, about the sort of (wo)man that her masculine admirers wished to see?   </w:t>
      </w:r>
    </w:p>
    <w:p w14:paraId="4E8F646F" w14:textId="77777777" w:rsidR="00DD107B" w:rsidRPr="00F62411" w:rsidRDefault="00DD107B" w:rsidP="00F62411">
      <w:pPr>
        <w:rPr>
          <w:rFonts w:ascii="Times New Roman" w:hAnsi="Times New Roman" w:cs="Times New Roman"/>
          <w:sz w:val="22"/>
          <w:szCs w:val="22"/>
        </w:rPr>
      </w:pPr>
    </w:p>
    <w:p w14:paraId="0CE2E3DF" w14:textId="5EED24FD" w:rsidR="00DD107B" w:rsidRPr="00F62411" w:rsidRDefault="005029EB" w:rsidP="00DD107B">
      <w:pPr>
        <w:rPr>
          <w:rFonts w:ascii="Times New Roman" w:hAnsi="Times New Roman" w:cs="Times New Roman"/>
          <w:b/>
          <w:bCs/>
          <w:sz w:val="22"/>
          <w:szCs w:val="22"/>
        </w:rPr>
      </w:pPr>
      <w:r>
        <w:rPr>
          <w:rFonts w:ascii="Times New Roman" w:hAnsi="Times New Roman" w:cs="Times New Roman"/>
          <w:b/>
          <w:bCs/>
          <w:sz w:val="22"/>
          <w:szCs w:val="22"/>
        </w:rPr>
        <w:t>3.30-4</w:t>
      </w:r>
      <w:r w:rsidR="00DD107B" w:rsidRPr="00F62411">
        <w:rPr>
          <w:rFonts w:ascii="Times New Roman" w:hAnsi="Times New Roman" w:cs="Times New Roman"/>
          <w:b/>
          <w:bCs/>
          <w:sz w:val="22"/>
          <w:szCs w:val="22"/>
        </w:rPr>
        <w:tab/>
      </w:r>
      <w:r>
        <w:rPr>
          <w:rFonts w:ascii="Times New Roman" w:hAnsi="Times New Roman" w:cs="Times New Roman"/>
          <w:b/>
          <w:bCs/>
          <w:sz w:val="22"/>
          <w:szCs w:val="22"/>
        </w:rPr>
        <w:tab/>
      </w:r>
      <w:r w:rsidR="00DD107B" w:rsidRPr="00F62411">
        <w:rPr>
          <w:rFonts w:ascii="Times New Roman" w:hAnsi="Times New Roman" w:cs="Times New Roman"/>
          <w:b/>
          <w:bCs/>
          <w:sz w:val="22"/>
          <w:szCs w:val="22"/>
        </w:rPr>
        <w:t>TEA in Garden Court</w:t>
      </w:r>
    </w:p>
    <w:p w14:paraId="774CA345" w14:textId="77777777" w:rsidR="00DD107B" w:rsidRPr="00F62411" w:rsidRDefault="00DD107B" w:rsidP="00DD107B">
      <w:pPr>
        <w:rPr>
          <w:rFonts w:ascii="Times New Roman" w:hAnsi="Times New Roman" w:cs="Times New Roman"/>
          <w:b/>
          <w:bCs/>
          <w:sz w:val="22"/>
          <w:szCs w:val="22"/>
        </w:rPr>
      </w:pPr>
    </w:p>
    <w:p w14:paraId="473250E6" w14:textId="70220747" w:rsidR="00DD107B" w:rsidRPr="00B068A3" w:rsidRDefault="005029EB" w:rsidP="00B068A3">
      <w:pPr>
        <w:ind w:left="1440" w:hanging="1440"/>
        <w:rPr>
          <w:rFonts w:ascii="Times New Roman" w:hAnsi="Times New Roman" w:cs="Times New Roman"/>
          <w:b/>
          <w:sz w:val="22"/>
          <w:szCs w:val="22"/>
        </w:rPr>
      </w:pPr>
      <w:r>
        <w:rPr>
          <w:rFonts w:ascii="Times New Roman" w:hAnsi="Times New Roman" w:cs="Times New Roman"/>
          <w:b/>
          <w:bCs/>
          <w:sz w:val="22"/>
          <w:szCs w:val="22"/>
        </w:rPr>
        <w:t>4.</w:t>
      </w:r>
      <w:r w:rsidR="00DD107B" w:rsidRPr="00F62411">
        <w:rPr>
          <w:rFonts w:ascii="Times New Roman" w:hAnsi="Times New Roman" w:cs="Times New Roman"/>
          <w:b/>
          <w:bCs/>
          <w:sz w:val="22"/>
          <w:szCs w:val="22"/>
        </w:rPr>
        <w:t>-5.15</w:t>
      </w:r>
      <w:r w:rsidR="00DD107B" w:rsidRPr="00F62411">
        <w:rPr>
          <w:rFonts w:ascii="Times New Roman" w:hAnsi="Times New Roman" w:cs="Times New Roman"/>
          <w:b/>
          <w:bCs/>
          <w:sz w:val="22"/>
          <w:szCs w:val="22"/>
        </w:rPr>
        <w:tab/>
      </w:r>
      <w:r w:rsidR="001758C9">
        <w:rPr>
          <w:rFonts w:ascii="Times New Roman" w:hAnsi="Times New Roman" w:cs="Times New Roman"/>
          <w:b/>
          <w:bCs/>
          <w:sz w:val="22"/>
          <w:szCs w:val="22"/>
        </w:rPr>
        <w:t>Plenary 1</w:t>
      </w:r>
      <w:r w:rsidR="00232E1A">
        <w:rPr>
          <w:rFonts w:ascii="Times New Roman" w:hAnsi="Times New Roman" w:cs="Times New Roman"/>
          <w:b/>
          <w:bCs/>
          <w:sz w:val="22"/>
          <w:szCs w:val="22"/>
        </w:rPr>
        <w:t>:</w:t>
      </w:r>
      <w:r w:rsidR="001758C9">
        <w:rPr>
          <w:rFonts w:ascii="Times New Roman" w:hAnsi="Times New Roman" w:cs="Times New Roman"/>
          <w:b/>
          <w:bCs/>
          <w:sz w:val="22"/>
          <w:szCs w:val="22"/>
        </w:rPr>
        <w:t xml:space="preserve"> Lena Cowen Orlin, Georgetown University</w:t>
      </w:r>
      <w:r>
        <w:rPr>
          <w:rFonts w:ascii="Times New Roman" w:hAnsi="Times New Roman" w:cs="Times New Roman"/>
          <w:b/>
          <w:bCs/>
          <w:sz w:val="22"/>
          <w:szCs w:val="22"/>
        </w:rPr>
        <w:t>, ‘The Widow’s Chamber’</w:t>
      </w:r>
      <w:r w:rsidR="001758C9">
        <w:rPr>
          <w:rFonts w:ascii="Times New Roman" w:hAnsi="Times New Roman" w:cs="Times New Roman"/>
          <w:b/>
          <w:bCs/>
          <w:sz w:val="22"/>
          <w:szCs w:val="22"/>
        </w:rPr>
        <w:t xml:space="preserve"> (Chair: Ros King</w:t>
      </w:r>
      <w:r w:rsidR="001C2FB5">
        <w:rPr>
          <w:rFonts w:ascii="Times New Roman" w:hAnsi="Times New Roman" w:cs="Times New Roman"/>
          <w:b/>
          <w:bCs/>
          <w:sz w:val="22"/>
          <w:szCs w:val="22"/>
        </w:rPr>
        <w:t>, University of Southampton</w:t>
      </w:r>
      <w:r w:rsidR="001758C9">
        <w:rPr>
          <w:rFonts w:ascii="Times New Roman" w:hAnsi="Times New Roman" w:cs="Times New Roman"/>
          <w:b/>
          <w:bCs/>
          <w:sz w:val="22"/>
          <w:szCs w:val="22"/>
        </w:rPr>
        <w:t>)</w:t>
      </w:r>
      <w:r w:rsidR="00DD107B" w:rsidRPr="00F62411">
        <w:rPr>
          <w:rFonts w:ascii="Times New Roman" w:hAnsi="Times New Roman" w:cs="Times New Roman"/>
          <w:b/>
          <w:bCs/>
          <w:sz w:val="22"/>
          <w:szCs w:val="22"/>
        </w:rPr>
        <w:t xml:space="preserve"> </w:t>
      </w:r>
      <w:r w:rsidR="00B068A3">
        <w:rPr>
          <w:rFonts w:ascii="Times New Roman" w:hAnsi="Times New Roman" w:cs="Times New Roman"/>
          <w:b/>
          <w:sz w:val="22"/>
          <w:szCs w:val="22"/>
        </w:rPr>
        <w:t>BUILDING 67</w:t>
      </w:r>
      <w:r w:rsidR="00236580">
        <w:rPr>
          <w:rFonts w:ascii="Times New Roman" w:hAnsi="Times New Roman" w:cs="Times New Roman"/>
          <w:b/>
          <w:sz w:val="22"/>
          <w:szCs w:val="22"/>
        </w:rPr>
        <w:t>,</w:t>
      </w:r>
      <w:r w:rsidR="00B068A3">
        <w:rPr>
          <w:rFonts w:ascii="Times New Roman" w:hAnsi="Times New Roman" w:cs="Times New Roman"/>
          <w:b/>
          <w:sz w:val="22"/>
          <w:szCs w:val="22"/>
        </w:rPr>
        <w:t xml:space="preserve"> NIGHTINGALE LECTURE THEATRE (67/1027)</w:t>
      </w:r>
    </w:p>
    <w:p w14:paraId="19233356" w14:textId="77777777" w:rsidR="00B068A3" w:rsidRPr="00F62411" w:rsidRDefault="00B068A3" w:rsidP="00B068A3">
      <w:pPr>
        <w:ind w:left="1440" w:hanging="1440"/>
        <w:rPr>
          <w:rFonts w:ascii="Times New Roman" w:hAnsi="Times New Roman" w:cs="Times New Roman"/>
          <w:b/>
          <w:bCs/>
          <w:sz w:val="22"/>
          <w:szCs w:val="22"/>
        </w:rPr>
      </w:pPr>
    </w:p>
    <w:p w14:paraId="70567459" w14:textId="79BCD264" w:rsidR="00DD107B" w:rsidRPr="00F62411" w:rsidRDefault="00DD107B" w:rsidP="00DD107B">
      <w:pPr>
        <w:rPr>
          <w:rFonts w:ascii="Times New Roman" w:hAnsi="Times New Roman" w:cs="Times New Roman"/>
          <w:b/>
          <w:bCs/>
          <w:sz w:val="22"/>
          <w:szCs w:val="22"/>
        </w:rPr>
      </w:pPr>
      <w:r w:rsidRPr="00F62411">
        <w:rPr>
          <w:rFonts w:ascii="Times New Roman" w:hAnsi="Times New Roman" w:cs="Times New Roman"/>
          <w:b/>
          <w:bCs/>
          <w:sz w:val="22"/>
          <w:szCs w:val="22"/>
        </w:rPr>
        <w:t>5.15-6.30</w:t>
      </w:r>
      <w:r w:rsidRPr="00F62411">
        <w:rPr>
          <w:rFonts w:ascii="Times New Roman" w:hAnsi="Times New Roman" w:cs="Times New Roman"/>
          <w:b/>
          <w:bCs/>
          <w:sz w:val="22"/>
          <w:szCs w:val="22"/>
        </w:rPr>
        <w:tab/>
      </w:r>
      <w:r w:rsidRPr="007B0886">
        <w:rPr>
          <w:rFonts w:ascii="Times New Roman" w:hAnsi="Times New Roman" w:cs="Times New Roman"/>
          <w:b/>
          <w:bCs/>
          <w:sz w:val="22"/>
          <w:szCs w:val="22"/>
        </w:rPr>
        <w:t>Concert in Turner Sims</w:t>
      </w:r>
      <w:r w:rsidR="009806DE">
        <w:rPr>
          <w:rFonts w:ascii="Times New Roman" w:hAnsi="Times New Roman" w:cs="Times New Roman"/>
          <w:b/>
          <w:bCs/>
          <w:sz w:val="22"/>
          <w:szCs w:val="22"/>
        </w:rPr>
        <w:t xml:space="preserve">: </w:t>
      </w:r>
      <w:r w:rsidR="009806DE" w:rsidRPr="009806DE">
        <w:rPr>
          <w:rFonts w:ascii="Times New Roman" w:hAnsi="Times New Roman" w:cs="Times New Roman"/>
          <w:b/>
          <w:bCs/>
          <w:i/>
          <w:sz w:val="22"/>
          <w:szCs w:val="22"/>
        </w:rPr>
        <w:t>Cut Down Comus</w:t>
      </w:r>
    </w:p>
    <w:p w14:paraId="3FBA70A5" w14:textId="77777777" w:rsidR="00DD107B" w:rsidRPr="00F62411" w:rsidRDefault="00DD107B" w:rsidP="00DD107B">
      <w:pPr>
        <w:rPr>
          <w:rFonts w:ascii="Times New Roman" w:hAnsi="Times New Roman" w:cs="Times New Roman"/>
          <w:b/>
          <w:bCs/>
          <w:sz w:val="22"/>
          <w:szCs w:val="22"/>
        </w:rPr>
      </w:pPr>
    </w:p>
    <w:p w14:paraId="48A12DBE" w14:textId="2A524008" w:rsidR="00DD107B" w:rsidRDefault="00DD107B" w:rsidP="00890C54">
      <w:pPr>
        <w:ind w:left="1440" w:hanging="1440"/>
        <w:rPr>
          <w:rFonts w:ascii="Times New Roman" w:hAnsi="Times New Roman" w:cs="Times New Roman"/>
          <w:b/>
          <w:bCs/>
          <w:sz w:val="22"/>
          <w:szCs w:val="22"/>
        </w:rPr>
      </w:pPr>
      <w:r w:rsidRPr="00F62411">
        <w:rPr>
          <w:rFonts w:ascii="Times New Roman" w:hAnsi="Times New Roman" w:cs="Times New Roman"/>
          <w:b/>
          <w:bCs/>
          <w:sz w:val="22"/>
          <w:szCs w:val="22"/>
        </w:rPr>
        <w:t>6.30-7.30</w:t>
      </w:r>
      <w:r w:rsidRPr="00F62411">
        <w:rPr>
          <w:rFonts w:ascii="Times New Roman" w:hAnsi="Times New Roman" w:cs="Times New Roman"/>
          <w:b/>
          <w:bCs/>
          <w:sz w:val="22"/>
          <w:szCs w:val="22"/>
        </w:rPr>
        <w:tab/>
        <w:t>Wiley Blackwell sponsored Wine Reception in Garden Court</w:t>
      </w:r>
      <w:r w:rsidR="005029EB">
        <w:rPr>
          <w:rFonts w:ascii="Times New Roman" w:hAnsi="Times New Roman" w:cs="Times New Roman"/>
          <w:b/>
          <w:bCs/>
          <w:sz w:val="22"/>
          <w:szCs w:val="22"/>
        </w:rPr>
        <w:t xml:space="preserve"> </w:t>
      </w:r>
    </w:p>
    <w:p w14:paraId="4906A649" w14:textId="77777777" w:rsidR="00890C54" w:rsidRPr="00F62411" w:rsidRDefault="00890C54" w:rsidP="00890C54">
      <w:pPr>
        <w:ind w:left="1440" w:hanging="1440"/>
        <w:rPr>
          <w:rFonts w:ascii="Times New Roman" w:hAnsi="Times New Roman" w:cs="Times New Roman"/>
          <w:b/>
          <w:bCs/>
          <w:sz w:val="22"/>
          <w:szCs w:val="22"/>
        </w:rPr>
      </w:pPr>
    </w:p>
    <w:p w14:paraId="34DCBB0B" w14:textId="22808288" w:rsidR="00DD107B" w:rsidRDefault="00DD107B" w:rsidP="001758C9">
      <w:pPr>
        <w:rPr>
          <w:rFonts w:ascii="Times New Roman" w:hAnsi="Times New Roman" w:cs="Times New Roman"/>
          <w:b/>
          <w:bCs/>
          <w:sz w:val="22"/>
          <w:szCs w:val="22"/>
        </w:rPr>
      </w:pPr>
      <w:r w:rsidRPr="00F62411">
        <w:rPr>
          <w:rFonts w:ascii="Times New Roman" w:hAnsi="Times New Roman" w:cs="Times New Roman"/>
          <w:b/>
          <w:bCs/>
          <w:sz w:val="22"/>
          <w:szCs w:val="22"/>
        </w:rPr>
        <w:t>8.00-</w:t>
      </w:r>
      <w:r w:rsidRPr="00F62411">
        <w:rPr>
          <w:rFonts w:ascii="Times New Roman" w:hAnsi="Times New Roman" w:cs="Times New Roman"/>
          <w:b/>
          <w:bCs/>
          <w:sz w:val="22"/>
          <w:szCs w:val="22"/>
        </w:rPr>
        <w:tab/>
      </w:r>
      <w:r w:rsidRPr="00F62411">
        <w:rPr>
          <w:rFonts w:ascii="Times New Roman" w:hAnsi="Times New Roman" w:cs="Times New Roman"/>
          <w:b/>
          <w:bCs/>
          <w:sz w:val="22"/>
          <w:szCs w:val="22"/>
        </w:rPr>
        <w:tab/>
        <w:t xml:space="preserve">Dinner in Ceno </w:t>
      </w:r>
    </w:p>
    <w:p w14:paraId="371C5853" w14:textId="77777777" w:rsidR="001758C9" w:rsidRPr="00F62411" w:rsidRDefault="001758C9" w:rsidP="001758C9">
      <w:pPr>
        <w:rPr>
          <w:rFonts w:ascii="Times New Roman" w:hAnsi="Times New Roman" w:cs="Times New Roman"/>
          <w:sz w:val="22"/>
          <w:szCs w:val="22"/>
        </w:rPr>
      </w:pPr>
    </w:p>
    <w:p w14:paraId="1300598F" w14:textId="77777777" w:rsidR="00DD107B" w:rsidRPr="00F62411" w:rsidRDefault="00DD107B" w:rsidP="00DD107B">
      <w:pPr>
        <w:jc w:val="center"/>
        <w:rPr>
          <w:rFonts w:ascii="Times New Roman" w:hAnsi="Times New Roman" w:cs="Times New Roman"/>
          <w:b/>
          <w:sz w:val="22"/>
          <w:szCs w:val="22"/>
        </w:rPr>
      </w:pPr>
      <w:r w:rsidRPr="00F62411">
        <w:rPr>
          <w:rFonts w:ascii="Times New Roman" w:hAnsi="Times New Roman" w:cs="Times New Roman"/>
          <w:b/>
          <w:sz w:val="22"/>
          <w:szCs w:val="22"/>
        </w:rPr>
        <w:t>Monday 14 July</w:t>
      </w:r>
    </w:p>
    <w:p w14:paraId="0F787E25" w14:textId="77777777" w:rsidR="00DD107B" w:rsidRPr="00F62411" w:rsidRDefault="00DD107B" w:rsidP="00DD107B">
      <w:pPr>
        <w:jc w:val="center"/>
        <w:rPr>
          <w:rFonts w:ascii="Times New Roman" w:hAnsi="Times New Roman" w:cs="Times New Roman"/>
          <w:sz w:val="22"/>
          <w:szCs w:val="22"/>
        </w:rPr>
      </w:pPr>
    </w:p>
    <w:p w14:paraId="1C8C17F4" w14:textId="329EFFDB" w:rsidR="00DD107B" w:rsidRPr="005029EB" w:rsidRDefault="00DD107B" w:rsidP="00943D4B">
      <w:pPr>
        <w:pStyle w:val="ListParagraph"/>
        <w:numPr>
          <w:ilvl w:val="2"/>
          <w:numId w:val="8"/>
        </w:numPr>
        <w:rPr>
          <w:rFonts w:ascii="Times New Roman" w:hAnsi="Times New Roman" w:cs="Times New Roman"/>
          <w:b/>
          <w:bCs/>
          <w:sz w:val="22"/>
          <w:szCs w:val="22"/>
        </w:rPr>
      </w:pPr>
      <w:r w:rsidRPr="005029EB">
        <w:rPr>
          <w:rFonts w:ascii="Times New Roman" w:hAnsi="Times New Roman" w:cs="Times New Roman"/>
          <w:b/>
          <w:bCs/>
          <w:sz w:val="22"/>
          <w:szCs w:val="22"/>
        </w:rPr>
        <w:tab/>
        <w:t xml:space="preserve"> Session 3</w:t>
      </w:r>
    </w:p>
    <w:p w14:paraId="6AB250C5" w14:textId="4B0481B3" w:rsidR="00817655" w:rsidRPr="00F62411" w:rsidRDefault="00817655" w:rsidP="00F62411">
      <w:pPr>
        <w:rPr>
          <w:rFonts w:ascii="Times New Roman" w:hAnsi="Times New Roman" w:cs="Times New Roman"/>
          <w:sz w:val="22"/>
          <w:szCs w:val="22"/>
        </w:rPr>
      </w:pPr>
      <w:r w:rsidRPr="00F62411">
        <w:rPr>
          <w:rFonts w:ascii="Times New Roman" w:hAnsi="Times New Roman" w:cs="Times New Roman"/>
          <w:b/>
          <w:sz w:val="22"/>
          <w:szCs w:val="22"/>
        </w:rPr>
        <w:tab/>
      </w:r>
      <w:r w:rsidRPr="00F62411">
        <w:rPr>
          <w:rFonts w:ascii="Times New Roman" w:hAnsi="Times New Roman" w:cs="Times New Roman"/>
          <w:b/>
          <w:sz w:val="22"/>
          <w:szCs w:val="22"/>
        </w:rPr>
        <w:tab/>
      </w:r>
    </w:p>
    <w:p w14:paraId="28E75FAD" w14:textId="17147CAC" w:rsidR="001E36D6" w:rsidRPr="000C3DC0" w:rsidRDefault="0021295F" w:rsidP="00943D4B">
      <w:pPr>
        <w:pStyle w:val="ListParagraph"/>
        <w:numPr>
          <w:ilvl w:val="0"/>
          <w:numId w:val="14"/>
        </w:numPr>
        <w:rPr>
          <w:rFonts w:ascii="Times New Roman" w:hAnsi="Times New Roman" w:cs="Times New Roman"/>
          <w:b/>
          <w:sz w:val="22"/>
          <w:szCs w:val="22"/>
        </w:rPr>
      </w:pPr>
      <w:r w:rsidRPr="00F62411">
        <w:rPr>
          <w:rFonts w:ascii="Times New Roman" w:hAnsi="Times New Roman" w:cs="Times New Roman"/>
          <w:b/>
          <w:bCs/>
          <w:sz w:val="22"/>
          <w:szCs w:val="22"/>
        </w:rPr>
        <w:t>Florentine Palaces and the Performance of Identity</w:t>
      </w:r>
      <w:r w:rsidR="005F5563" w:rsidRPr="00F62411">
        <w:rPr>
          <w:rFonts w:ascii="Times New Roman" w:hAnsi="Times New Roman" w:cs="Times New Roman"/>
          <w:b/>
          <w:bCs/>
          <w:sz w:val="22"/>
          <w:szCs w:val="22"/>
        </w:rPr>
        <w:t xml:space="preserve"> (Chair: Meghan Callahan</w:t>
      </w:r>
      <w:r w:rsidR="00146B47">
        <w:rPr>
          <w:rFonts w:ascii="Times New Roman" w:hAnsi="Times New Roman" w:cs="Times New Roman"/>
          <w:b/>
          <w:bCs/>
          <w:sz w:val="22"/>
          <w:szCs w:val="22"/>
        </w:rPr>
        <w:t>, Independent Scholar</w:t>
      </w:r>
      <w:r w:rsidR="005F5563" w:rsidRPr="00F62411">
        <w:rPr>
          <w:rFonts w:ascii="Times New Roman" w:hAnsi="Times New Roman" w:cs="Times New Roman"/>
          <w:b/>
          <w:bCs/>
          <w:sz w:val="22"/>
          <w:szCs w:val="22"/>
        </w:rPr>
        <w:t>)</w:t>
      </w:r>
      <w:r w:rsidR="000C3DC0">
        <w:rPr>
          <w:rFonts w:ascii="Times New Roman" w:hAnsi="Times New Roman" w:cs="Times New Roman"/>
          <w:b/>
          <w:bCs/>
          <w:sz w:val="22"/>
          <w:szCs w:val="22"/>
        </w:rPr>
        <w:t xml:space="preserve"> </w:t>
      </w:r>
      <w:r w:rsidR="000C3DC0">
        <w:rPr>
          <w:rFonts w:ascii="Times New Roman" w:hAnsi="Times New Roman" w:cs="Times New Roman"/>
          <w:b/>
          <w:sz w:val="22"/>
          <w:szCs w:val="22"/>
        </w:rPr>
        <w:t>BUILDING 2</w:t>
      </w:r>
      <w:r w:rsidR="00236580">
        <w:rPr>
          <w:rFonts w:ascii="Times New Roman" w:hAnsi="Times New Roman" w:cs="Times New Roman"/>
          <w:b/>
          <w:sz w:val="22"/>
          <w:szCs w:val="22"/>
        </w:rPr>
        <w:t>,</w:t>
      </w:r>
      <w:r w:rsidR="000C3DC0">
        <w:rPr>
          <w:rFonts w:ascii="Times New Roman" w:hAnsi="Times New Roman" w:cs="Times New Roman"/>
          <w:b/>
          <w:sz w:val="22"/>
          <w:szCs w:val="22"/>
        </w:rPr>
        <w:t xml:space="preserve"> ARTS LECTURE THEATRE B (02/1083)</w:t>
      </w:r>
    </w:p>
    <w:p w14:paraId="0CE1D017" w14:textId="77777777" w:rsidR="00DD107B" w:rsidRPr="00DD107B" w:rsidRDefault="00DD107B" w:rsidP="00DD107B">
      <w:pPr>
        <w:pStyle w:val="ListParagraph"/>
        <w:ind w:left="0"/>
        <w:rPr>
          <w:rFonts w:ascii="Times New Roman" w:hAnsi="Times New Roman" w:cs="Times New Roman"/>
          <w:b/>
          <w:bCs/>
          <w:sz w:val="22"/>
          <w:szCs w:val="22"/>
        </w:rPr>
      </w:pPr>
    </w:p>
    <w:p w14:paraId="3341523D" w14:textId="48591603" w:rsidR="001E36D6" w:rsidRPr="00F62411" w:rsidRDefault="001E36D6"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Klazina Botke, Unive</w:t>
      </w:r>
      <w:r w:rsidR="00440B6A" w:rsidRPr="00F62411">
        <w:rPr>
          <w:rFonts w:ascii="Times New Roman" w:hAnsi="Times New Roman" w:cs="Times New Roman"/>
          <w:b/>
          <w:bCs/>
          <w:sz w:val="22"/>
          <w:szCs w:val="22"/>
        </w:rPr>
        <w:t>rsity of Groningen, ‘Different T</w:t>
      </w:r>
      <w:r w:rsidRPr="00F62411">
        <w:rPr>
          <w:rFonts w:ascii="Times New Roman" w:hAnsi="Times New Roman" w:cs="Times New Roman"/>
          <w:b/>
          <w:bCs/>
          <w:sz w:val="22"/>
          <w:szCs w:val="22"/>
        </w:rPr>
        <w:t>ypes of Green: Two Salviati Gardens in Sixteenth-Century Florence’</w:t>
      </w:r>
    </w:p>
    <w:p w14:paraId="6BFCC706" w14:textId="77777777" w:rsidR="001E36D6" w:rsidRPr="00F62411" w:rsidRDefault="001E36D6" w:rsidP="00F62411">
      <w:pPr>
        <w:rPr>
          <w:rFonts w:ascii="Times New Roman" w:hAnsi="Times New Roman" w:cs="Times New Roman"/>
          <w:sz w:val="22"/>
          <w:szCs w:val="22"/>
        </w:rPr>
      </w:pPr>
    </w:p>
    <w:p w14:paraId="5B6C1B5A" w14:textId="77777777" w:rsidR="001E36D6" w:rsidRPr="00F62411" w:rsidRDefault="001E36D6" w:rsidP="00F62411">
      <w:pPr>
        <w:rPr>
          <w:rFonts w:ascii="Times New Roman" w:hAnsi="Times New Roman" w:cs="Times New Roman"/>
          <w:sz w:val="22"/>
          <w:szCs w:val="22"/>
        </w:rPr>
      </w:pPr>
      <w:r w:rsidRPr="00F62411">
        <w:rPr>
          <w:rFonts w:ascii="Times New Roman" w:hAnsi="Times New Roman" w:cs="Times New Roman"/>
          <w:sz w:val="22"/>
          <w:szCs w:val="22"/>
        </w:rPr>
        <w:t xml:space="preserve">As part of a larger building project, the Florentine patrician Jacopo Salviati (1537-86) had commissioned a new garden, loggia, and courtyard for his palazzo in de via del Corso. The painter Alessandro Allori was paid to decorate the courtyard with frescoes of the Odyssey and the life of Hercules. These painted scenes were set in green woodlands or at sea, all framed with borders showing different species of birds and fish. The garden itself was filled with antique sculptures from Jacopo’s extensive collection. By walking from the courtyard into the garden, the </w:t>
      </w:r>
      <w:r w:rsidRPr="00F62411">
        <w:rPr>
          <w:rFonts w:ascii="Times New Roman" w:hAnsi="Times New Roman" w:cs="Times New Roman"/>
          <w:sz w:val="22"/>
          <w:szCs w:val="22"/>
          <w:lang w:bidi="en-US"/>
        </w:rPr>
        <w:t xml:space="preserve">outdoor space was to be experienced as an </w:t>
      </w:r>
      <w:r w:rsidRPr="00F62411">
        <w:rPr>
          <w:rFonts w:ascii="Times New Roman" w:hAnsi="Times New Roman" w:cs="Times New Roman"/>
          <w:sz w:val="22"/>
          <w:szCs w:val="22"/>
        </w:rPr>
        <w:t xml:space="preserve">extension of the interior; the garden served as a background to the antique sculptures in the same way the frescoed landscapes were the setting for the mythological scenes. Jacopo’s second garden was situated in the north of the city, just behind the SS. Annunziata. On a large piece of land, exotic plants and trees, herbs, and rare botanical varieties were cultivated; all described by botanist Agostino del Riccio (1541-98). This </w:t>
      </w:r>
      <w:r w:rsidRPr="00F62411">
        <w:rPr>
          <w:rFonts w:ascii="Times New Roman" w:hAnsi="Times New Roman" w:cs="Times New Roman"/>
          <w:i/>
          <w:sz w:val="22"/>
          <w:szCs w:val="22"/>
          <w:lang w:eastAsia="ja-JP"/>
        </w:rPr>
        <w:t>teatro dell' intelligenza</w:t>
      </w:r>
      <w:r w:rsidRPr="00F62411">
        <w:rPr>
          <w:rFonts w:ascii="Times New Roman" w:hAnsi="Times New Roman" w:cs="Times New Roman"/>
          <w:sz w:val="22"/>
          <w:szCs w:val="22"/>
          <w:lang w:eastAsia="ja-JP"/>
        </w:rPr>
        <w:t xml:space="preserve">, </w:t>
      </w:r>
      <w:r w:rsidRPr="00F62411">
        <w:rPr>
          <w:rFonts w:ascii="Times New Roman" w:hAnsi="Times New Roman" w:cs="Times New Roman"/>
          <w:sz w:val="22"/>
          <w:szCs w:val="22"/>
        </w:rPr>
        <w:t xml:space="preserve">enriched with modern and antique sculptures, </w:t>
      </w:r>
      <w:r w:rsidRPr="00F62411">
        <w:rPr>
          <w:rFonts w:ascii="Times New Roman" w:hAnsi="Times New Roman" w:cs="Times New Roman"/>
          <w:sz w:val="22"/>
          <w:szCs w:val="22"/>
          <w:lang w:eastAsia="ja-JP"/>
        </w:rPr>
        <w:t xml:space="preserve">was a source of wonder and admiration of the natural world. </w:t>
      </w:r>
      <w:r w:rsidRPr="00F62411">
        <w:rPr>
          <w:rFonts w:ascii="Times New Roman" w:hAnsi="Times New Roman" w:cs="Times New Roman"/>
          <w:sz w:val="22"/>
          <w:szCs w:val="22"/>
        </w:rPr>
        <w:t>Jacopo Salviati commissioned the botanical garden</w:t>
      </w:r>
      <w:r w:rsidRPr="00F62411">
        <w:rPr>
          <w:rFonts w:ascii="Times New Roman" w:hAnsi="Times New Roman" w:cs="Times New Roman"/>
          <w:sz w:val="22"/>
          <w:szCs w:val="22"/>
          <w:lang w:eastAsia="ja-JP"/>
        </w:rPr>
        <w:t xml:space="preserve"> not only </w:t>
      </w:r>
      <w:r w:rsidRPr="00F62411">
        <w:rPr>
          <w:rFonts w:ascii="Times New Roman" w:hAnsi="Times New Roman" w:cs="Times New Roman"/>
          <w:sz w:val="22"/>
          <w:szCs w:val="22"/>
        </w:rPr>
        <w:t xml:space="preserve">for scientific reasons or his own enjoyment; it was also a way to make him visible in the city. In this paper I explore how these two green spaces were to be experiences by the beholder. I look at the way they functioned </w:t>
      </w:r>
      <w:r w:rsidRPr="00F62411">
        <w:rPr>
          <w:rFonts w:ascii="Times New Roman" w:hAnsi="Times New Roman" w:cs="Times New Roman"/>
          <w:sz w:val="22"/>
          <w:szCs w:val="22"/>
          <w:lang w:eastAsia="ja-JP"/>
        </w:rPr>
        <w:t xml:space="preserve">as an outdoor </w:t>
      </w:r>
      <w:r w:rsidRPr="00F62411">
        <w:rPr>
          <w:rFonts w:ascii="Times New Roman" w:hAnsi="Times New Roman" w:cs="Times New Roman"/>
          <w:i/>
          <w:sz w:val="22"/>
          <w:szCs w:val="22"/>
          <w:lang w:eastAsia="ja-JP"/>
        </w:rPr>
        <w:t>Wunderkammer</w:t>
      </w:r>
      <w:r w:rsidRPr="00F62411">
        <w:rPr>
          <w:rFonts w:ascii="Times New Roman" w:hAnsi="Times New Roman" w:cs="Times New Roman"/>
          <w:sz w:val="22"/>
          <w:szCs w:val="22"/>
          <w:lang w:eastAsia="ja-JP"/>
        </w:rPr>
        <w:t xml:space="preserve">, a place for scientific studies, and as a means for patrician self-representation. </w:t>
      </w:r>
    </w:p>
    <w:p w14:paraId="3FA97C05" w14:textId="77777777" w:rsidR="0021295F" w:rsidRPr="00F62411" w:rsidRDefault="0021295F" w:rsidP="00F62411">
      <w:pPr>
        <w:rPr>
          <w:rFonts w:ascii="Times New Roman" w:hAnsi="Times New Roman" w:cs="Times New Roman"/>
          <w:b/>
          <w:bCs/>
          <w:sz w:val="22"/>
          <w:szCs w:val="22"/>
        </w:rPr>
      </w:pPr>
    </w:p>
    <w:p w14:paraId="5E528E89" w14:textId="3D0D4B28" w:rsidR="0021295F" w:rsidRPr="005F7D3D" w:rsidRDefault="0021295F" w:rsidP="00684F64">
      <w:pPr>
        <w:pStyle w:val="ListParagraph"/>
        <w:numPr>
          <w:ilvl w:val="0"/>
          <w:numId w:val="2"/>
        </w:numPr>
        <w:rPr>
          <w:rFonts w:ascii="Times New Roman" w:eastAsia="Calibri" w:hAnsi="Times New Roman" w:cs="Times New Roman"/>
          <w:b/>
          <w:bCs/>
          <w:sz w:val="22"/>
          <w:szCs w:val="22"/>
        </w:rPr>
      </w:pPr>
      <w:r w:rsidRPr="005F7D3D">
        <w:rPr>
          <w:rFonts w:ascii="Times New Roman" w:eastAsia="Calibri" w:hAnsi="Times New Roman" w:cs="Times New Roman"/>
          <w:b/>
          <w:bCs/>
          <w:sz w:val="22"/>
          <w:szCs w:val="22"/>
          <w:lang w:val="en-GB"/>
        </w:rPr>
        <w:t>Cinzia Maria Sicca, Università di Pisa, ‘</w:t>
      </w:r>
      <w:r w:rsidRPr="005F7D3D">
        <w:rPr>
          <w:rFonts w:ascii="Times New Roman" w:eastAsia="Calibri" w:hAnsi="Times New Roman" w:cs="Times New Roman"/>
          <w:b/>
          <w:bCs/>
          <w:sz w:val="22"/>
          <w:szCs w:val="22"/>
        </w:rPr>
        <w:t>Ascending the Ladder of Po</w:t>
      </w:r>
      <w:r w:rsidR="00440B6A" w:rsidRPr="005F7D3D">
        <w:rPr>
          <w:rFonts w:ascii="Times New Roman" w:eastAsia="Calibri" w:hAnsi="Times New Roman" w:cs="Times New Roman"/>
          <w:b/>
          <w:bCs/>
          <w:sz w:val="22"/>
          <w:szCs w:val="22"/>
        </w:rPr>
        <w:t>wer: Florentine Family History N</w:t>
      </w:r>
      <w:r w:rsidRPr="005F7D3D">
        <w:rPr>
          <w:rFonts w:ascii="Times New Roman" w:eastAsia="Calibri" w:hAnsi="Times New Roman" w:cs="Times New Roman"/>
          <w:b/>
          <w:bCs/>
          <w:sz w:val="22"/>
          <w:szCs w:val="22"/>
        </w:rPr>
        <w:t xml:space="preserve">arrated from the Loggia to the Salone’ </w:t>
      </w:r>
    </w:p>
    <w:p w14:paraId="15834B30" w14:textId="77777777" w:rsidR="004F0A82" w:rsidRPr="00F62411" w:rsidRDefault="004F0A82" w:rsidP="00F62411">
      <w:pPr>
        <w:rPr>
          <w:rFonts w:ascii="Times New Roman" w:eastAsia="Calibri" w:hAnsi="Times New Roman" w:cs="Times New Roman"/>
          <w:b/>
          <w:bCs/>
          <w:sz w:val="22"/>
          <w:szCs w:val="22"/>
        </w:rPr>
      </w:pPr>
    </w:p>
    <w:p w14:paraId="60EFAF36" w14:textId="2F6B5A83" w:rsidR="0021295F" w:rsidRPr="00F62411" w:rsidRDefault="0021295F" w:rsidP="00F62411">
      <w:pPr>
        <w:rPr>
          <w:rFonts w:ascii="Times New Roman" w:eastAsia="Calibri" w:hAnsi="Times New Roman" w:cs="Times New Roman"/>
          <w:sz w:val="22"/>
          <w:szCs w:val="22"/>
        </w:rPr>
      </w:pPr>
      <w:r w:rsidRPr="00F62411">
        <w:rPr>
          <w:rFonts w:ascii="Times New Roman" w:eastAsia="Calibri" w:hAnsi="Times New Roman" w:cs="Times New Roman"/>
          <w:sz w:val="22"/>
          <w:szCs w:val="22"/>
        </w:rPr>
        <w:t>This paper intends to illustrate the way in which furniture, paintings</w:t>
      </w:r>
      <w:r w:rsidR="004F0A82" w:rsidRPr="00F62411">
        <w:rPr>
          <w:rFonts w:ascii="Times New Roman" w:eastAsia="Calibri" w:hAnsi="Times New Roman" w:cs="Times New Roman"/>
          <w:sz w:val="22"/>
          <w:szCs w:val="22"/>
        </w:rPr>
        <w:t>,</w:t>
      </w:r>
      <w:r w:rsidRPr="00F62411">
        <w:rPr>
          <w:rFonts w:ascii="Times New Roman" w:eastAsia="Calibri" w:hAnsi="Times New Roman" w:cs="Times New Roman"/>
          <w:sz w:val="22"/>
          <w:szCs w:val="22"/>
        </w:rPr>
        <w:t xml:space="preserve"> and sculpture progressively populate the loggias, staircases</w:t>
      </w:r>
      <w:r w:rsidR="004F0A82" w:rsidRPr="00F62411">
        <w:rPr>
          <w:rFonts w:ascii="Times New Roman" w:eastAsia="Calibri" w:hAnsi="Times New Roman" w:cs="Times New Roman"/>
          <w:sz w:val="22"/>
          <w:szCs w:val="22"/>
        </w:rPr>
        <w:t>,</w:t>
      </w:r>
      <w:r w:rsidRPr="00F62411">
        <w:rPr>
          <w:rFonts w:ascii="Times New Roman" w:eastAsia="Calibri" w:hAnsi="Times New Roman" w:cs="Times New Roman"/>
          <w:sz w:val="22"/>
          <w:szCs w:val="22"/>
        </w:rPr>
        <w:t xml:space="preserve"> and saloons of Florentine palaces from the sixteenth to the seventeenth century, outlining a more consciously narrative route in which the history of the family and its political progress are exhibited. It will argue that over the space of these two centuries the loggia or courtyard and the staircase underwent a significant change and from being empty, undecorated spaces, they became repositories of plants, furniture and especially images (armorials, family trees, portraits, busts) that served the function of illustrating the family’s allegiances and its specific place in the city’s power system. </w:t>
      </w:r>
    </w:p>
    <w:p w14:paraId="662182E1" w14:textId="77777777" w:rsidR="0021295F" w:rsidRPr="00F62411" w:rsidRDefault="0021295F" w:rsidP="00F62411">
      <w:pPr>
        <w:rPr>
          <w:rFonts w:ascii="Times New Roman" w:eastAsia="Calibri" w:hAnsi="Times New Roman" w:cs="Times New Roman"/>
          <w:sz w:val="22"/>
          <w:szCs w:val="22"/>
        </w:rPr>
      </w:pPr>
    </w:p>
    <w:p w14:paraId="2EA6F0E5" w14:textId="449278DD" w:rsidR="0021295F" w:rsidRPr="00F62411" w:rsidRDefault="004F0A82" w:rsidP="00684F64">
      <w:pPr>
        <w:pStyle w:val="ListParagraph"/>
        <w:numPr>
          <w:ilvl w:val="0"/>
          <w:numId w:val="2"/>
        </w:numPr>
        <w:rPr>
          <w:rFonts w:ascii="Times New Roman" w:eastAsia="Calibri" w:hAnsi="Times New Roman" w:cs="Times New Roman"/>
          <w:b/>
          <w:bCs/>
          <w:color w:val="000000"/>
          <w:sz w:val="22"/>
          <w:szCs w:val="22"/>
        </w:rPr>
      </w:pPr>
      <w:r w:rsidRPr="00F62411">
        <w:rPr>
          <w:rFonts w:ascii="Times New Roman" w:eastAsia="Calibri" w:hAnsi="Times New Roman" w:cs="Times New Roman"/>
          <w:b/>
          <w:bCs/>
          <w:color w:val="000000"/>
          <w:sz w:val="22"/>
          <w:szCs w:val="22"/>
        </w:rPr>
        <w:t>Francesco Freddolini, Luther College, University of Regina</w:t>
      </w:r>
      <w:r w:rsidRPr="00F62411">
        <w:rPr>
          <w:rFonts w:ascii="Times New Roman" w:eastAsia="Calibri" w:hAnsi="Times New Roman" w:cs="Times New Roman"/>
          <w:b/>
          <w:bCs/>
          <w:sz w:val="22"/>
          <w:szCs w:val="22"/>
        </w:rPr>
        <w:t>, ‘</w:t>
      </w:r>
      <w:r w:rsidR="0021295F" w:rsidRPr="00F62411">
        <w:rPr>
          <w:rFonts w:ascii="Times New Roman" w:eastAsia="Calibri" w:hAnsi="Times New Roman" w:cs="Times New Roman"/>
          <w:b/>
          <w:bCs/>
          <w:color w:val="000000"/>
          <w:sz w:val="22"/>
          <w:szCs w:val="22"/>
        </w:rPr>
        <w:t>Fashioning the Uomini Nuovi: Display and Performative Space in the Riccardi Casino di Gualfonda, c. 1598-1612</w:t>
      </w:r>
      <w:r w:rsidRPr="00F62411">
        <w:rPr>
          <w:rFonts w:ascii="Times New Roman" w:eastAsia="Calibri" w:hAnsi="Times New Roman" w:cs="Times New Roman"/>
          <w:b/>
          <w:bCs/>
          <w:color w:val="000000"/>
          <w:sz w:val="22"/>
          <w:szCs w:val="22"/>
        </w:rPr>
        <w:t>’</w:t>
      </w:r>
    </w:p>
    <w:p w14:paraId="20FC3C77" w14:textId="77777777" w:rsidR="004F0A82" w:rsidRPr="00F62411" w:rsidRDefault="004F0A82" w:rsidP="00F62411">
      <w:pPr>
        <w:rPr>
          <w:rFonts w:ascii="Times New Roman" w:eastAsia="Calibri" w:hAnsi="Times New Roman" w:cs="Times New Roman"/>
          <w:sz w:val="22"/>
          <w:szCs w:val="22"/>
        </w:rPr>
      </w:pPr>
    </w:p>
    <w:p w14:paraId="5B42E720" w14:textId="3F59027E" w:rsidR="004F0A82" w:rsidRPr="00F62411" w:rsidRDefault="0021295F" w:rsidP="00F62411">
      <w:pPr>
        <w:rPr>
          <w:rFonts w:ascii="Times New Roman" w:eastAsia="Calibri" w:hAnsi="Times New Roman" w:cs="Times New Roman"/>
          <w:sz w:val="22"/>
          <w:szCs w:val="22"/>
        </w:rPr>
      </w:pPr>
      <w:r w:rsidRPr="00F62411">
        <w:rPr>
          <w:rFonts w:ascii="Times New Roman" w:eastAsia="Times New Roman" w:hAnsi="Times New Roman" w:cs="Times New Roman"/>
          <w:color w:val="000000"/>
          <w:sz w:val="22"/>
          <w:szCs w:val="22"/>
        </w:rPr>
        <w:t>This paper explores how display created performative spaces within the architectur</w:t>
      </w:r>
      <w:r w:rsidR="004F0A82" w:rsidRPr="00F62411">
        <w:rPr>
          <w:rFonts w:ascii="Times New Roman" w:eastAsia="Times New Roman" w:hAnsi="Times New Roman" w:cs="Times New Roman"/>
          <w:color w:val="000000"/>
          <w:sz w:val="22"/>
          <w:szCs w:val="22"/>
        </w:rPr>
        <w:t>al context of the dwellings of ‘uomini nuovi’</w:t>
      </w:r>
      <w:r w:rsidRPr="00F62411">
        <w:rPr>
          <w:rFonts w:ascii="Times New Roman" w:eastAsia="Times New Roman" w:hAnsi="Times New Roman" w:cs="Times New Roman"/>
          <w:color w:val="000000"/>
          <w:sz w:val="22"/>
          <w:szCs w:val="22"/>
        </w:rPr>
        <w:t xml:space="preserve"> at the Medici court, by articulating consistent messages about the families and their position within the network of social relations. I will explore the Riccardi family and their display in the Casino di Gualfonda, acquired in 1598, as a case study highlighting strategies of social ascent for the new Tuscan elite created by Grand Duke Ferdinando I. By reconsidering the festivities for Maria de’ Medici’s wedding with Henry IV in 1600</w:t>
      </w:r>
      <w:r w:rsidR="004F0A82" w:rsidRPr="00F62411">
        <w:rPr>
          <w:rFonts w:ascii="Times New Roman" w:eastAsia="Times New Roman" w:hAnsi="Times New Roman" w:cs="Times New Roman"/>
          <w:color w:val="000000"/>
          <w:sz w:val="22"/>
          <w:szCs w:val="22"/>
        </w:rPr>
        <w:t>, the paper</w:t>
      </w:r>
      <w:r w:rsidRPr="00F62411">
        <w:rPr>
          <w:rFonts w:ascii="Times New Roman" w:eastAsia="Times New Roman" w:hAnsi="Times New Roman" w:cs="Times New Roman"/>
          <w:color w:val="000000"/>
          <w:sz w:val="22"/>
          <w:szCs w:val="22"/>
        </w:rPr>
        <w:t xml:space="preserve"> argue</w:t>
      </w:r>
      <w:r w:rsidR="004F0A82" w:rsidRPr="00F62411">
        <w:rPr>
          <w:rFonts w:ascii="Times New Roman" w:eastAsia="Times New Roman" w:hAnsi="Times New Roman" w:cs="Times New Roman"/>
          <w:color w:val="000000"/>
          <w:sz w:val="22"/>
          <w:szCs w:val="22"/>
        </w:rPr>
        <w:t>s that</w:t>
      </w:r>
      <w:r w:rsidRPr="00F62411">
        <w:rPr>
          <w:rFonts w:ascii="Times New Roman" w:eastAsia="Times New Roman" w:hAnsi="Times New Roman" w:cs="Times New Roman"/>
          <w:color w:val="000000"/>
          <w:sz w:val="22"/>
          <w:szCs w:val="22"/>
        </w:rPr>
        <w:t xml:space="preserve"> the palace, and the Riccardi collection, became a stage to fashion the Riccardi as prominent courtiers, as well as an opportunity to promote themselves as active players within the context of European diplomacy. Furthermore, by reconsidering the 1612 inventory of the Riccardi collection, this paper explores how the Casino di Gualfonda became a space where Riccardo Riccardi could invent himself and his family as courtiers deploying an unprecedented gallery of Medici portraits (including Pontormo's Getty </w:t>
      </w:r>
      <w:r w:rsidRPr="00F62411">
        <w:rPr>
          <w:rFonts w:ascii="Times New Roman" w:eastAsia="Times New Roman" w:hAnsi="Times New Roman" w:cs="Times New Roman"/>
          <w:i/>
          <w:color w:val="000000"/>
          <w:sz w:val="22"/>
          <w:szCs w:val="22"/>
        </w:rPr>
        <w:t>Halberdier</w:t>
      </w:r>
      <w:r w:rsidRPr="00F62411">
        <w:rPr>
          <w:rFonts w:ascii="Times New Roman" w:eastAsia="Times New Roman" w:hAnsi="Times New Roman" w:cs="Times New Roman"/>
          <w:color w:val="000000"/>
          <w:sz w:val="22"/>
          <w:szCs w:val="22"/>
        </w:rPr>
        <w:t>).</w:t>
      </w:r>
    </w:p>
    <w:p w14:paraId="54C17A8F" w14:textId="77777777" w:rsidR="004F0A82" w:rsidRPr="00F62411" w:rsidRDefault="004F0A82" w:rsidP="00F62411">
      <w:pPr>
        <w:rPr>
          <w:rFonts w:ascii="Times New Roman" w:eastAsia="Calibri" w:hAnsi="Times New Roman" w:cs="Times New Roman"/>
          <w:sz w:val="22"/>
          <w:szCs w:val="22"/>
        </w:rPr>
      </w:pPr>
    </w:p>
    <w:p w14:paraId="0F168ACA" w14:textId="647E2F25" w:rsidR="00BF1403" w:rsidRPr="006E0197" w:rsidRDefault="001E36D6" w:rsidP="00943D4B">
      <w:pPr>
        <w:pStyle w:val="ListParagraph"/>
        <w:numPr>
          <w:ilvl w:val="0"/>
          <w:numId w:val="14"/>
        </w:numPr>
        <w:rPr>
          <w:rFonts w:ascii="Times New Roman" w:hAnsi="Times New Roman" w:cs="Times New Roman"/>
          <w:b/>
          <w:sz w:val="22"/>
          <w:szCs w:val="22"/>
        </w:rPr>
      </w:pPr>
      <w:r w:rsidRPr="006E0197">
        <w:rPr>
          <w:rFonts w:ascii="Times New Roman" w:hAnsi="Times New Roman" w:cs="Times New Roman"/>
          <w:b/>
          <w:bCs/>
          <w:i/>
          <w:sz w:val="22"/>
          <w:szCs w:val="22"/>
          <w:lang w:val="en-GB"/>
        </w:rPr>
        <w:t xml:space="preserve">Sphaera Civitatis. </w:t>
      </w:r>
      <w:r w:rsidRPr="006E0197">
        <w:rPr>
          <w:rFonts w:ascii="Times New Roman" w:hAnsi="Times New Roman" w:cs="Times New Roman"/>
          <w:b/>
          <w:bCs/>
          <w:sz w:val="22"/>
          <w:szCs w:val="22"/>
          <w:lang w:val="en-GB"/>
        </w:rPr>
        <w:t>The ‘Commonwealth’ as Political Space in Late Renaissance England 2 (Chair: Joanne Paul</w:t>
      </w:r>
      <w:r w:rsidR="00837ADB" w:rsidRPr="006E0197">
        <w:rPr>
          <w:rFonts w:ascii="Times New Roman" w:hAnsi="Times New Roman" w:cs="Times New Roman"/>
          <w:b/>
          <w:bCs/>
          <w:sz w:val="22"/>
          <w:szCs w:val="22"/>
          <w:lang w:val="en-GB"/>
        </w:rPr>
        <w:t>,</w:t>
      </w:r>
      <w:r w:rsidRPr="006E0197">
        <w:rPr>
          <w:rFonts w:ascii="Times New Roman" w:hAnsi="Times New Roman" w:cs="Times New Roman"/>
          <w:b/>
          <w:bCs/>
          <w:sz w:val="22"/>
          <w:szCs w:val="22"/>
          <w:lang w:val="en-GB"/>
        </w:rPr>
        <w:t xml:space="preserve"> New College of the Humanities, London</w:t>
      </w:r>
      <w:r w:rsidR="00BF1403" w:rsidRPr="006E0197">
        <w:rPr>
          <w:rFonts w:ascii="Times New Roman" w:hAnsi="Times New Roman" w:cs="Times New Roman"/>
          <w:b/>
          <w:bCs/>
          <w:sz w:val="22"/>
          <w:szCs w:val="22"/>
          <w:lang w:val="en-GB"/>
        </w:rPr>
        <w:t>)</w:t>
      </w:r>
      <w:r w:rsidR="006E0197" w:rsidRPr="006E0197">
        <w:rPr>
          <w:rFonts w:ascii="Times New Roman" w:hAnsi="Times New Roman" w:cs="Times New Roman"/>
          <w:b/>
          <w:bCs/>
          <w:sz w:val="22"/>
          <w:szCs w:val="22"/>
          <w:lang w:val="en-GB"/>
        </w:rPr>
        <w:t xml:space="preserve"> </w:t>
      </w:r>
      <w:r w:rsidR="006E0197" w:rsidRPr="006E0197">
        <w:rPr>
          <w:rFonts w:ascii="Times New Roman" w:hAnsi="Times New Roman" w:cs="Times New Roman"/>
          <w:b/>
          <w:sz w:val="22"/>
          <w:szCs w:val="22"/>
        </w:rPr>
        <w:t>BUILDING 2</w:t>
      </w:r>
      <w:r w:rsidR="00236580">
        <w:rPr>
          <w:rFonts w:ascii="Times New Roman" w:hAnsi="Times New Roman" w:cs="Times New Roman"/>
          <w:b/>
          <w:sz w:val="22"/>
          <w:szCs w:val="22"/>
        </w:rPr>
        <w:t>,</w:t>
      </w:r>
      <w:r w:rsidR="006E0197" w:rsidRPr="006E0197">
        <w:rPr>
          <w:rFonts w:ascii="Times New Roman" w:hAnsi="Times New Roman" w:cs="Times New Roman"/>
          <w:b/>
          <w:sz w:val="22"/>
          <w:szCs w:val="22"/>
        </w:rPr>
        <w:t xml:space="preserve"> ARTS LECTURE THEATRE C (02/1085)</w:t>
      </w:r>
    </w:p>
    <w:p w14:paraId="2061B8EA" w14:textId="77777777" w:rsidR="001E36D6" w:rsidRPr="00F62411" w:rsidRDefault="001E36D6" w:rsidP="00F62411">
      <w:pPr>
        <w:rPr>
          <w:rFonts w:ascii="Times New Roman" w:hAnsi="Times New Roman" w:cs="Times New Roman"/>
          <w:b/>
          <w:sz w:val="22"/>
          <w:szCs w:val="22"/>
        </w:rPr>
      </w:pPr>
    </w:p>
    <w:p w14:paraId="2FA2E137" w14:textId="518DBD23" w:rsidR="001E36D6" w:rsidRPr="00F62411" w:rsidRDefault="004819AA"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 xml:space="preserve">Luc Borot, </w:t>
      </w:r>
      <w:r w:rsidR="001E36D6" w:rsidRPr="00F62411">
        <w:rPr>
          <w:rFonts w:ascii="Times New Roman" w:hAnsi="Times New Roman" w:cs="Times New Roman"/>
          <w:b/>
          <w:sz w:val="22"/>
          <w:szCs w:val="22"/>
        </w:rPr>
        <w:t>University of Mont</w:t>
      </w:r>
      <w:r w:rsidR="00554A3B" w:rsidRPr="00F62411">
        <w:rPr>
          <w:rFonts w:ascii="Times New Roman" w:hAnsi="Times New Roman" w:cs="Times New Roman"/>
          <w:b/>
          <w:sz w:val="22"/>
          <w:szCs w:val="22"/>
        </w:rPr>
        <w:t xml:space="preserve">pellier 3 </w:t>
      </w:r>
      <w:r w:rsidRPr="00F62411">
        <w:rPr>
          <w:rFonts w:ascii="Times New Roman" w:hAnsi="Times New Roman" w:cs="Times New Roman"/>
          <w:b/>
          <w:sz w:val="22"/>
          <w:szCs w:val="22"/>
        </w:rPr>
        <w:t>Paul Valéry, France, ‘</w:t>
      </w:r>
      <w:r w:rsidR="001E36D6" w:rsidRPr="00F62411">
        <w:rPr>
          <w:rFonts w:ascii="Times New Roman" w:hAnsi="Times New Roman" w:cs="Times New Roman"/>
          <w:b/>
          <w:sz w:val="22"/>
          <w:szCs w:val="22"/>
          <w:lang w:val="en-GB"/>
        </w:rPr>
        <w:t>Are Hobbes and Harrington’s Commonwealths the End of the Renaissance Commonweal?</w:t>
      </w:r>
      <w:r w:rsidRPr="00F62411">
        <w:rPr>
          <w:rFonts w:ascii="Times New Roman" w:hAnsi="Times New Roman" w:cs="Times New Roman"/>
          <w:b/>
          <w:sz w:val="22"/>
          <w:szCs w:val="22"/>
          <w:lang w:val="en-GB"/>
        </w:rPr>
        <w:t>’</w:t>
      </w:r>
    </w:p>
    <w:p w14:paraId="16A6C756" w14:textId="77777777" w:rsidR="001E36D6" w:rsidRPr="00F62411" w:rsidRDefault="001E36D6" w:rsidP="00F62411">
      <w:pPr>
        <w:rPr>
          <w:rFonts w:ascii="Times New Roman" w:hAnsi="Times New Roman" w:cs="Times New Roman"/>
          <w:sz w:val="22"/>
          <w:szCs w:val="22"/>
        </w:rPr>
      </w:pPr>
    </w:p>
    <w:p w14:paraId="1739E53E" w14:textId="4FAF4D1F" w:rsidR="001E36D6" w:rsidRPr="00F62411" w:rsidRDefault="001E36D6" w:rsidP="00F62411">
      <w:pPr>
        <w:rPr>
          <w:rFonts w:ascii="Times New Roman" w:hAnsi="Times New Roman" w:cs="Times New Roman"/>
          <w:sz w:val="22"/>
          <w:szCs w:val="22"/>
        </w:rPr>
      </w:pPr>
      <w:r w:rsidRPr="00F62411">
        <w:rPr>
          <w:rFonts w:ascii="Times New Roman" w:hAnsi="Times New Roman" w:cs="Times New Roman"/>
          <w:sz w:val="22"/>
          <w:szCs w:val="22"/>
        </w:rPr>
        <w:t>Over the past decade, research has shown the long-term history of the concept of commonweal(th) from the Middle Ages to the mid-seventeenth</w:t>
      </w:r>
      <w:r w:rsidR="004819AA" w:rsidRPr="00F62411">
        <w:rPr>
          <w:rFonts w:ascii="Times New Roman" w:hAnsi="Times New Roman" w:cs="Times New Roman"/>
          <w:sz w:val="22"/>
          <w:szCs w:val="22"/>
        </w:rPr>
        <w:t>-</w:t>
      </w:r>
      <w:r w:rsidRPr="00F62411">
        <w:rPr>
          <w:rFonts w:ascii="Times New Roman" w:hAnsi="Times New Roman" w:cs="Times New Roman"/>
          <w:sz w:val="22"/>
          <w:szCs w:val="22"/>
        </w:rPr>
        <w:t>century revolution. Whether it was used as an equ</w:t>
      </w:r>
      <w:r w:rsidR="004819AA" w:rsidRPr="00F62411">
        <w:rPr>
          <w:rFonts w:ascii="Times New Roman" w:hAnsi="Times New Roman" w:cs="Times New Roman"/>
          <w:sz w:val="22"/>
          <w:szCs w:val="22"/>
        </w:rPr>
        <w:t>ivalent of ‘society’ or ‘polity’</w:t>
      </w:r>
      <w:r w:rsidRPr="00F62411">
        <w:rPr>
          <w:rFonts w:ascii="Times New Roman" w:hAnsi="Times New Roman" w:cs="Times New Roman"/>
          <w:sz w:val="22"/>
          <w:szCs w:val="22"/>
        </w:rPr>
        <w:t>, or to denote the network of social and political connections whereby society kept the administration of the kingdom going for lack of a proper State-apparatus, the semantic adaptabili</w:t>
      </w:r>
      <w:r w:rsidR="004819AA" w:rsidRPr="00F62411">
        <w:rPr>
          <w:rFonts w:ascii="Times New Roman" w:hAnsi="Times New Roman" w:cs="Times New Roman"/>
          <w:sz w:val="22"/>
          <w:szCs w:val="22"/>
        </w:rPr>
        <w:t>ty of the word made its success. B</w:t>
      </w:r>
      <w:r w:rsidRPr="00F62411">
        <w:rPr>
          <w:rFonts w:ascii="Times New Roman" w:hAnsi="Times New Roman" w:cs="Times New Roman"/>
          <w:sz w:val="22"/>
          <w:szCs w:val="22"/>
        </w:rPr>
        <w:t xml:space="preserve">ut </w:t>
      </w:r>
      <w:r w:rsidR="004819AA" w:rsidRPr="00F62411">
        <w:rPr>
          <w:rFonts w:ascii="Times New Roman" w:hAnsi="Times New Roman" w:cs="Times New Roman"/>
          <w:sz w:val="22"/>
          <w:szCs w:val="22"/>
        </w:rPr>
        <w:t xml:space="preserve">it </w:t>
      </w:r>
      <w:r w:rsidRPr="00F62411">
        <w:rPr>
          <w:rFonts w:ascii="Times New Roman" w:hAnsi="Times New Roman" w:cs="Times New Roman"/>
          <w:sz w:val="22"/>
          <w:szCs w:val="22"/>
        </w:rPr>
        <w:t>also showed its limitations, as it concealed unresolved contradictions in the English polity. My hypothesis is that ‘commonweal(th)’ could appear as providing an alternative depiction of society’s workings, in o</w:t>
      </w:r>
      <w:r w:rsidR="004819AA" w:rsidRPr="00F62411">
        <w:rPr>
          <w:rFonts w:ascii="Times New Roman" w:hAnsi="Times New Roman" w:cs="Times New Roman"/>
          <w:sz w:val="22"/>
          <w:szCs w:val="22"/>
        </w:rPr>
        <w:t>pposition to the growing theoriz</w:t>
      </w:r>
      <w:r w:rsidRPr="00F62411">
        <w:rPr>
          <w:rFonts w:ascii="Times New Roman" w:hAnsi="Times New Roman" w:cs="Times New Roman"/>
          <w:sz w:val="22"/>
          <w:szCs w:val="22"/>
        </w:rPr>
        <w:t xml:space="preserve">ation of the absolutist doctrine from the late 1590s. In the parish, in the manor, </w:t>
      </w:r>
      <w:r w:rsidR="004819AA" w:rsidRPr="00F62411">
        <w:rPr>
          <w:rFonts w:ascii="Times New Roman" w:hAnsi="Times New Roman" w:cs="Times New Roman"/>
          <w:sz w:val="22"/>
          <w:szCs w:val="22"/>
        </w:rPr>
        <w:t xml:space="preserve">or </w:t>
      </w:r>
      <w:r w:rsidRPr="00F62411">
        <w:rPr>
          <w:rFonts w:ascii="Times New Roman" w:hAnsi="Times New Roman" w:cs="Times New Roman"/>
          <w:sz w:val="22"/>
          <w:szCs w:val="22"/>
        </w:rPr>
        <w:t>in th</w:t>
      </w:r>
      <w:r w:rsidR="004819AA" w:rsidRPr="00F62411">
        <w:rPr>
          <w:rFonts w:ascii="Times New Roman" w:hAnsi="Times New Roman" w:cs="Times New Roman"/>
          <w:sz w:val="22"/>
          <w:szCs w:val="22"/>
        </w:rPr>
        <w:t>e quorum of the county JPs</w:t>
      </w:r>
      <w:r w:rsidRPr="00F62411">
        <w:rPr>
          <w:rFonts w:ascii="Times New Roman" w:hAnsi="Times New Roman" w:cs="Times New Roman"/>
          <w:sz w:val="22"/>
          <w:szCs w:val="22"/>
        </w:rPr>
        <w:t xml:space="preserve">, an enduring, traditional, time-sanctioned web of social and local relations embodied justice, order, and propriety, without much </w:t>
      </w:r>
      <w:r w:rsidR="00BF1403">
        <w:rPr>
          <w:rFonts w:ascii="Times New Roman" w:hAnsi="Times New Roman" w:cs="Times New Roman"/>
          <w:sz w:val="22"/>
          <w:szCs w:val="22"/>
        </w:rPr>
        <w:t xml:space="preserve">need for the Crown’s officers. </w:t>
      </w:r>
      <w:r w:rsidRPr="00F62411">
        <w:rPr>
          <w:rFonts w:ascii="Times New Roman" w:hAnsi="Times New Roman" w:cs="Times New Roman"/>
          <w:sz w:val="22"/>
          <w:szCs w:val="22"/>
        </w:rPr>
        <w:t xml:space="preserve">This does not mean that the commonweal would be a </w:t>
      </w:r>
      <w:r w:rsidRPr="00F62411">
        <w:rPr>
          <w:rFonts w:ascii="Times New Roman" w:hAnsi="Times New Roman" w:cs="Times New Roman"/>
          <w:i/>
          <w:sz w:val="22"/>
          <w:szCs w:val="22"/>
        </w:rPr>
        <w:t>horizontal</w:t>
      </w:r>
      <w:r w:rsidRPr="00F62411">
        <w:rPr>
          <w:rFonts w:ascii="Times New Roman" w:hAnsi="Times New Roman" w:cs="Times New Roman"/>
          <w:sz w:val="22"/>
          <w:szCs w:val="22"/>
        </w:rPr>
        <w:t xml:space="preserve">, </w:t>
      </w:r>
      <w:r w:rsidRPr="00F62411">
        <w:rPr>
          <w:rFonts w:ascii="Times New Roman" w:hAnsi="Times New Roman" w:cs="Times New Roman"/>
          <w:iCs/>
          <w:sz w:val="22"/>
          <w:szCs w:val="22"/>
        </w:rPr>
        <w:t>i.e.</w:t>
      </w:r>
      <w:r w:rsidRPr="00F62411">
        <w:rPr>
          <w:rFonts w:ascii="Times New Roman" w:hAnsi="Times New Roman" w:cs="Times New Roman"/>
          <w:sz w:val="22"/>
          <w:szCs w:val="22"/>
        </w:rPr>
        <w:t xml:space="preserve"> almost egalitarian, alternative to a </w:t>
      </w:r>
      <w:r w:rsidRPr="00F62411">
        <w:rPr>
          <w:rFonts w:ascii="Times New Roman" w:hAnsi="Times New Roman" w:cs="Times New Roman"/>
          <w:i/>
          <w:sz w:val="22"/>
          <w:szCs w:val="22"/>
        </w:rPr>
        <w:t>vertical</w:t>
      </w:r>
      <w:r w:rsidRPr="00F62411">
        <w:rPr>
          <w:rFonts w:ascii="Times New Roman" w:hAnsi="Times New Roman" w:cs="Times New Roman"/>
          <w:sz w:val="22"/>
          <w:szCs w:val="22"/>
        </w:rPr>
        <w:t xml:space="preserve"> ‘body politic’ depiction of society more likely to match the nascent absolutist phraseology of James </w:t>
      </w:r>
      <w:r w:rsidR="004819AA" w:rsidRPr="00F62411">
        <w:rPr>
          <w:rFonts w:ascii="Times New Roman" w:hAnsi="Times New Roman" w:cs="Times New Roman"/>
          <w:sz w:val="22"/>
          <w:szCs w:val="22"/>
        </w:rPr>
        <w:t>Stuart</w:t>
      </w:r>
      <w:r w:rsidRPr="00F62411">
        <w:rPr>
          <w:rFonts w:ascii="Times New Roman" w:hAnsi="Times New Roman" w:cs="Times New Roman"/>
          <w:sz w:val="22"/>
          <w:szCs w:val="22"/>
        </w:rPr>
        <w:t>: the local commonweal was conscious of the hierarchies of its microcosm, as it was o</w:t>
      </w:r>
      <w:r w:rsidR="004819AA" w:rsidRPr="00F62411">
        <w:rPr>
          <w:rFonts w:ascii="Times New Roman" w:hAnsi="Times New Roman" w:cs="Times New Roman"/>
          <w:sz w:val="22"/>
          <w:szCs w:val="22"/>
        </w:rPr>
        <w:t xml:space="preserve">f the royal authority. This paper argues for an </w:t>
      </w:r>
      <w:r w:rsidRPr="00F62411">
        <w:rPr>
          <w:rFonts w:ascii="Times New Roman" w:hAnsi="Times New Roman" w:cs="Times New Roman"/>
          <w:sz w:val="22"/>
          <w:szCs w:val="22"/>
        </w:rPr>
        <w:t>opposition in the method by which each view of society creates connections between its members: the commonweal implies a multi-directional circulation of information and decisions, whereas the body politic would require a vertical, downward</w:t>
      </w:r>
      <w:r w:rsidR="004819AA"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only two-directional communication, initiated from the top. Both could meet in the traditional process of petitioning, for which parliaments provided a model. Hobbes’s notion of the commonwealth fitted a vertical absolutist vision of power over society. As </w:t>
      </w:r>
      <w:r w:rsidRPr="00F62411">
        <w:rPr>
          <w:rFonts w:ascii="Times New Roman" w:hAnsi="Times New Roman" w:cs="Times New Roman"/>
          <w:i/>
          <w:sz w:val="22"/>
          <w:szCs w:val="22"/>
        </w:rPr>
        <w:t>Behemoth</w:t>
      </w:r>
      <w:r w:rsidRPr="00F62411">
        <w:rPr>
          <w:rFonts w:ascii="Times New Roman" w:hAnsi="Times New Roman" w:cs="Times New Roman"/>
          <w:sz w:val="22"/>
          <w:szCs w:val="22"/>
        </w:rPr>
        <w:t xml:space="preserve"> shows, it cannot survive with the commonweal as a competitor. Such a rivalry may have been a cause of the rebellion: the English thought that they could rule themselves. Harrington’s model built on the commonweal’s web of relations to generate the ‘orbs’ of the constitution of Oceana. The orders of the commonwealth of Oceana merely p</w:t>
      </w:r>
      <w:r w:rsidR="004819AA" w:rsidRPr="00F62411">
        <w:rPr>
          <w:rFonts w:ascii="Times New Roman" w:hAnsi="Times New Roman" w:cs="Times New Roman"/>
          <w:sz w:val="22"/>
          <w:szCs w:val="22"/>
        </w:rPr>
        <w:t>rovided a uniform way of organiz</w:t>
      </w:r>
      <w:r w:rsidRPr="00F62411">
        <w:rPr>
          <w:rFonts w:ascii="Times New Roman" w:hAnsi="Times New Roman" w:cs="Times New Roman"/>
          <w:sz w:val="22"/>
          <w:szCs w:val="22"/>
        </w:rPr>
        <w:t>ing the local institutions of the country. But</w:t>
      </w:r>
      <w:r w:rsidR="00C606B5" w:rsidRPr="00F62411">
        <w:rPr>
          <w:rFonts w:ascii="Times New Roman" w:hAnsi="Times New Roman" w:cs="Times New Roman"/>
          <w:sz w:val="22"/>
          <w:szCs w:val="22"/>
        </w:rPr>
        <w:t>,</w:t>
      </w:r>
      <w:r w:rsidRPr="00F62411">
        <w:rPr>
          <w:rFonts w:ascii="Times New Roman" w:hAnsi="Times New Roman" w:cs="Times New Roman"/>
          <w:sz w:val="22"/>
          <w:szCs w:val="22"/>
        </w:rPr>
        <w:t xml:space="preserve"> by imposing a single mode throughout the nation, it could have killed the ‘immemorial’ perception of England as a nation that could rule itself. Restoration scholars </w:t>
      </w:r>
      <w:r w:rsidR="00C606B5" w:rsidRPr="00F62411">
        <w:rPr>
          <w:rFonts w:ascii="Times New Roman" w:hAnsi="Times New Roman" w:cs="Times New Roman"/>
          <w:sz w:val="22"/>
          <w:szCs w:val="22"/>
        </w:rPr>
        <w:t xml:space="preserve">need to consider </w:t>
      </w:r>
      <w:r w:rsidRPr="00F62411">
        <w:rPr>
          <w:rFonts w:ascii="Times New Roman" w:hAnsi="Times New Roman" w:cs="Times New Roman"/>
          <w:sz w:val="22"/>
          <w:szCs w:val="22"/>
        </w:rPr>
        <w:t>if they can perceive the life of the early modern commonweal in the republican prose of the commonwealth</w:t>
      </w:r>
      <w:r w:rsidR="004819AA" w:rsidRPr="00F62411">
        <w:rPr>
          <w:rFonts w:ascii="Times New Roman" w:hAnsi="Times New Roman" w:cs="Times New Roman"/>
          <w:sz w:val="22"/>
          <w:szCs w:val="22"/>
        </w:rPr>
        <w:t>’</w:t>
      </w:r>
      <w:r w:rsidRPr="00F62411">
        <w:rPr>
          <w:rFonts w:ascii="Times New Roman" w:hAnsi="Times New Roman" w:cs="Times New Roman"/>
          <w:sz w:val="22"/>
          <w:szCs w:val="22"/>
        </w:rPr>
        <w:t>s-men of the late seventeenth century.</w:t>
      </w:r>
    </w:p>
    <w:p w14:paraId="0D210F35" w14:textId="77777777" w:rsidR="001E36D6" w:rsidRPr="00F62411" w:rsidRDefault="001E36D6" w:rsidP="00F62411">
      <w:pPr>
        <w:rPr>
          <w:rFonts w:ascii="Times New Roman" w:hAnsi="Times New Roman" w:cs="Times New Roman"/>
          <w:sz w:val="22"/>
          <w:szCs w:val="22"/>
        </w:rPr>
      </w:pPr>
    </w:p>
    <w:p w14:paraId="7546DA8C" w14:textId="511CCA7D" w:rsidR="001E36D6" w:rsidRPr="00F62411" w:rsidRDefault="00C606B5" w:rsidP="00684F64">
      <w:pPr>
        <w:pStyle w:val="NoSpacing"/>
        <w:numPr>
          <w:ilvl w:val="0"/>
          <w:numId w:val="2"/>
        </w:numPr>
        <w:rPr>
          <w:rFonts w:ascii="Times New Roman" w:hAnsi="Times New Roman" w:cs="Times New Roman"/>
          <w:b/>
          <w:lang w:val="en-US"/>
        </w:rPr>
      </w:pPr>
      <w:r w:rsidRPr="00F62411">
        <w:rPr>
          <w:rFonts w:ascii="Times New Roman" w:hAnsi="Times New Roman" w:cs="Times New Roman"/>
          <w:b/>
          <w:lang w:val="en-US"/>
        </w:rPr>
        <w:t xml:space="preserve">Myriam-Isabelle Ducrocq, </w:t>
      </w:r>
      <w:r w:rsidR="001E36D6" w:rsidRPr="00F62411">
        <w:rPr>
          <w:rFonts w:ascii="Times New Roman" w:hAnsi="Times New Roman" w:cs="Times New Roman"/>
          <w:b/>
          <w:lang w:val="en-US"/>
        </w:rPr>
        <w:t xml:space="preserve">University </w:t>
      </w:r>
      <w:r w:rsidRPr="00F62411">
        <w:rPr>
          <w:rFonts w:ascii="Times New Roman" w:hAnsi="Times New Roman" w:cs="Times New Roman"/>
          <w:b/>
          <w:lang w:val="en-US"/>
        </w:rPr>
        <w:t>of Paris Ouest Nanterre, France, ‘The Construction of the Body P</w:t>
      </w:r>
      <w:r w:rsidR="001E36D6" w:rsidRPr="00F62411">
        <w:rPr>
          <w:rFonts w:ascii="Times New Roman" w:hAnsi="Times New Roman" w:cs="Times New Roman"/>
          <w:b/>
          <w:lang w:val="en-US"/>
        </w:rPr>
        <w:t xml:space="preserve">olitic in </w:t>
      </w:r>
      <w:r w:rsidRPr="00F62411">
        <w:rPr>
          <w:rFonts w:ascii="Times New Roman" w:hAnsi="Times New Roman" w:cs="Times New Roman"/>
          <w:b/>
          <w:lang w:val="en-US"/>
        </w:rPr>
        <w:t>Late Renaissance England: the C</w:t>
      </w:r>
      <w:r w:rsidR="001E36D6" w:rsidRPr="00F62411">
        <w:rPr>
          <w:rFonts w:ascii="Times New Roman" w:hAnsi="Times New Roman" w:cs="Times New Roman"/>
          <w:b/>
          <w:lang w:val="en-US"/>
        </w:rPr>
        <w:t>ases of James Harrington and Algernon Sidney</w:t>
      </w:r>
      <w:r w:rsidRPr="00F62411">
        <w:rPr>
          <w:rFonts w:ascii="Times New Roman" w:hAnsi="Times New Roman" w:cs="Times New Roman"/>
          <w:b/>
          <w:lang w:val="en-US"/>
        </w:rPr>
        <w:t>’</w:t>
      </w:r>
    </w:p>
    <w:p w14:paraId="3A3B18C2" w14:textId="77777777" w:rsidR="001E36D6" w:rsidRPr="00F62411" w:rsidRDefault="001E36D6" w:rsidP="00F62411">
      <w:pPr>
        <w:pStyle w:val="NoSpacing"/>
        <w:rPr>
          <w:rFonts w:ascii="Times New Roman" w:hAnsi="Times New Roman" w:cs="Times New Roman"/>
          <w:lang w:val="en-US"/>
        </w:rPr>
      </w:pPr>
    </w:p>
    <w:p w14:paraId="27B3C2C1" w14:textId="4DABE0AB" w:rsidR="0021295F" w:rsidRPr="00F62411" w:rsidRDefault="00C606B5" w:rsidP="00F62411">
      <w:pPr>
        <w:pStyle w:val="NoSpacing"/>
        <w:rPr>
          <w:rFonts w:ascii="Times New Roman" w:hAnsi="Times New Roman" w:cs="Times New Roman"/>
          <w:lang w:val="en-US"/>
        </w:rPr>
      </w:pPr>
      <w:r w:rsidRPr="00F62411">
        <w:rPr>
          <w:rFonts w:ascii="Times New Roman" w:hAnsi="Times New Roman" w:cs="Times New Roman"/>
          <w:lang w:val="en-US"/>
        </w:rPr>
        <w:t xml:space="preserve">This paper </w:t>
      </w:r>
      <w:r w:rsidR="001E36D6" w:rsidRPr="00F62411">
        <w:rPr>
          <w:rFonts w:ascii="Times New Roman" w:hAnsi="Times New Roman" w:cs="Times New Roman"/>
          <w:lang w:val="en-US"/>
        </w:rPr>
        <w:t>examine</w:t>
      </w:r>
      <w:r w:rsidRPr="00F62411">
        <w:rPr>
          <w:rFonts w:ascii="Times New Roman" w:hAnsi="Times New Roman" w:cs="Times New Roman"/>
          <w:lang w:val="en-US"/>
        </w:rPr>
        <w:t>s</w:t>
      </w:r>
      <w:r w:rsidR="001E36D6" w:rsidRPr="00F62411">
        <w:rPr>
          <w:rFonts w:ascii="Times New Roman" w:hAnsi="Times New Roman" w:cs="Times New Roman"/>
          <w:lang w:val="en-US"/>
        </w:rPr>
        <w:t xml:space="preserve"> how the representation of the body politic in seventeenth-century England shifted from that of a natural fact inherited from Aristotelianism to that of a necessary and voluntary association of individuals. As religious and political upheavals questioned its timeless existence, contemporaries came to regard it more and more as an artifi</w:t>
      </w:r>
      <w:r w:rsidRPr="00F62411">
        <w:rPr>
          <w:rFonts w:ascii="Times New Roman" w:hAnsi="Times New Roman" w:cs="Times New Roman"/>
          <w:lang w:val="en-US"/>
        </w:rPr>
        <w:t>cial creation rather than as a G</w:t>
      </w:r>
      <w:r w:rsidR="001E36D6" w:rsidRPr="00F62411">
        <w:rPr>
          <w:rFonts w:ascii="Times New Roman" w:hAnsi="Times New Roman" w:cs="Times New Roman"/>
          <w:lang w:val="en-US"/>
        </w:rPr>
        <w:t>od-given fact. This evolution has found its most striking expression in the description of Hobbes’s gigantic man-made creature endowed with rational faculties, whose soul is the sovereign. But it has found various other expressions in the political literature of the time. For instance, it is symptomatic that the metaphors of the State as a building, and of the legislator as an architect recur in the works of James Harrington and Algernon Sidney, two strong advocates of the English Commonwealth and subsequent critics of the Cromwellian regime. The art of politics ceases to be the art of good government (as in the City-states of the early Renai</w:t>
      </w:r>
      <w:r w:rsidRPr="00F62411">
        <w:rPr>
          <w:rFonts w:ascii="Times New Roman" w:hAnsi="Times New Roman" w:cs="Times New Roman"/>
          <w:lang w:val="en-US"/>
        </w:rPr>
        <w:t>ssance), and appears to be the ‘art of lawgiving’</w:t>
      </w:r>
      <w:r w:rsidR="001E36D6" w:rsidRPr="00F62411">
        <w:rPr>
          <w:rFonts w:ascii="Times New Roman" w:hAnsi="Times New Roman" w:cs="Times New Roman"/>
          <w:lang w:val="en-US"/>
        </w:rPr>
        <w:t xml:space="preserve"> (Harrington, 1659); the reason of state then properly becomes the principle which should give form to the whole body (Borot, 1994). Even when they disagree on the form it should take, the question of the foundation and erection of the Commonwealth clearly comes to the fore. Once designed, the political space has to be arranged and operated. Here again, their vision differs, but </w:t>
      </w:r>
      <w:r w:rsidRPr="00F62411">
        <w:rPr>
          <w:rFonts w:ascii="Times New Roman" w:hAnsi="Times New Roman" w:cs="Times New Roman"/>
          <w:lang w:val="en-US"/>
        </w:rPr>
        <w:t>the common denominator are the</w:t>
      </w:r>
      <w:r w:rsidR="001E36D6" w:rsidRPr="00F62411">
        <w:rPr>
          <w:rFonts w:ascii="Times New Roman" w:hAnsi="Times New Roman" w:cs="Times New Roman"/>
          <w:lang w:val="en-US"/>
        </w:rPr>
        <w:t xml:space="preserve"> free members ready to bear arms in defense of the Commonwealth and in Harrington’s case, enjoined to cast their ballot and assume political functions on a regular basis. As such, they are bound to occupy the public space as active citizens.</w:t>
      </w:r>
    </w:p>
    <w:p w14:paraId="62D2984F" w14:textId="77777777" w:rsidR="00FE607C" w:rsidRPr="001D3121" w:rsidRDefault="00FE607C" w:rsidP="00BC19D7">
      <w:pPr>
        <w:rPr>
          <w:rFonts w:ascii="Times New Roman" w:eastAsia="Calibri" w:hAnsi="Times New Roman" w:cs="Times New Roman"/>
          <w:sz w:val="22"/>
          <w:szCs w:val="22"/>
        </w:rPr>
      </w:pPr>
    </w:p>
    <w:p w14:paraId="0D8F8780" w14:textId="4509E56F" w:rsidR="00B068A3" w:rsidRPr="00B068A3" w:rsidRDefault="003D57C0" w:rsidP="00943D4B">
      <w:pPr>
        <w:pStyle w:val="ListParagraph"/>
        <w:widowControl w:val="0"/>
        <w:numPr>
          <w:ilvl w:val="0"/>
          <w:numId w:val="14"/>
        </w:numPr>
        <w:autoSpaceDE w:val="0"/>
        <w:autoSpaceDN w:val="0"/>
        <w:adjustRightInd w:val="0"/>
        <w:rPr>
          <w:rFonts w:ascii="Times New Roman" w:eastAsia="Arial Unicode MS" w:hAnsi="Times New Roman" w:cs="Times New Roman"/>
          <w:b/>
          <w:color w:val="000000"/>
          <w:sz w:val="22"/>
          <w:szCs w:val="22"/>
          <w:lang w:eastAsia="ja-JP"/>
        </w:rPr>
      </w:pPr>
      <w:r>
        <w:rPr>
          <w:rFonts w:ascii="Times New Roman" w:eastAsia="Arial Unicode MS" w:hAnsi="Times New Roman" w:cs="Times New Roman"/>
          <w:b/>
          <w:color w:val="000000"/>
          <w:sz w:val="22"/>
          <w:szCs w:val="22"/>
          <w:lang w:eastAsia="ja-JP"/>
        </w:rPr>
        <w:t xml:space="preserve">Encounters, </w:t>
      </w:r>
      <w:r w:rsidR="00FE607C" w:rsidRPr="00D472B2">
        <w:rPr>
          <w:rFonts w:ascii="Times New Roman" w:eastAsia="Arial Unicode MS" w:hAnsi="Times New Roman" w:cs="Times New Roman"/>
          <w:b/>
          <w:color w:val="000000"/>
          <w:sz w:val="22"/>
          <w:szCs w:val="22"/>
          <w:lang w:eastAsia="ja-JP"/>
        </w:rPr>
        <w:t>Expan</w:t>
      </w:r>
      <w:r>
        <w:rPr>
          <w:rFonts w:ascii="Times New Roman" w:eastAsia="Arial Unicode MS" w:hAnsi="Times New Roman" w:cs="Times New Roman"/>
          <w:b/>
          <w:color w:val="000000"/>
          <w:sz w:val="22"/>
          <w:szCs w:val="22"/>
          <w:lang w:eastAsia="ja-JP"/>
        </w:rPr>
        <w:t>sionism. and their</w:t>
      </w:r>
      <w:r w:rsidR="00E723A7">
        <w:rPr>
          <w:rFonts w:ascii="Times New Roman" w:eastAsia="Arial Unicode MS" w:hAnsi="Times New Roman" w:cs="Times New Roman"/>
          <w:b/>
          <w:color w:val="000000"/>
          <w:sz w:val="22"/>
          <w:szCs w:val="22"/>
          <w:lang w:eastAsia="ja-JP"/>
        </w:rPr>
        <w:t xml:space="preserve"> </w:t>
      </w:r>
      <w:r>
        <w:rPr>
          <w:rFonts w:ascii="Times New Roman" w:eastAsia="Arial Unicode MS" w:hAnsi="Times New Roman" w:cs="Times New Roman"/>
          <w:b/>
          <w:color w:val="000000"/>
          <w:sz w:val="22"/>
          <w:szCs w:val="22"/>
          <w:lang w:eastAsia="ja-JP"/>
        </w:rPr>
        <w:t>Effects</w:t>
      </w:r>
      <w:r w:rsidR="00FE607C">
        <w:rPr>
          <w:rFonts w:ascii="Times New Roman" w:eastAsia="Arial Unicode MS" w:hAnsi="Times New Roman" w:cs="Times New Roman"/>
          <w:b/>
          <w:color w:val="000000"/>
          <w:sz w:val="22"/>
          <w:szCs w:val="22"/>
          <w:lang w:eastAsia="ja-JP"/>
        </w:rPr>
        <w:t xml:space="preserve"> (Chair: Edward Chaney, Southampton Solent University</w:t>
      </w:r>
      <w:r w:rsidR="00FE607C" w:rsidRPr="00D472B2">
        <w:rPr>
          <w:rFonts w:ascii="Times New Roman" w:eastAsia="Arial Unicode MS" w:hAnsi="Times New Roman" w:cs="Times New Roman"/>
          <w:b/>
          <w:color w:val="000000"/>
          <w:sz w:val="22"/>
          <w:szCs w:val="22"/>
          <w:lang w:eastAsia="ja-JP"/>
        </w:rPr>
        <w:t>)</w:t>
      </w:r>
      <w:r w:rsidR="00B068A3">
        <w:rPr>
          <w:rFonts w:ascii="Times New Roman" w:eastAsia="Arial Unicode MS" w:hAnsi="Times New Roman" w:cs="Times New Roman"/>
          <w:b/>
          <w:color w:val="000000"/>
          <w:sz w:val="22"/>
          <w:szCs w:val="22"/>
          <w:lang w:eastAsia="ja-JP"/>
        </w:rPr>
        <w:t xml:space="preserve"> </w:t>
      </w:r>
      <w:r w:rsidR="00B068A3" w:rsidRPr="00B068A3">
        <w:rPr>
          <w:rFonts w:ascii="Times New Roman" w:hAnsi="Times New Roman" w:cs="Times New Roman"/>
          <w:b/>
          <w:sz w:val="22"/>
          <w:szCs w:val="22"/>
        </w:rPr>
        <w:t>BUILDING 67</w:t>
      </w:r>
      <w:r w:rsidR="00236580">
        <w:rPr>
          <w:rFonts w:ascii="Times New Roman" w:hAnsi="Times New Roman" w:cs="Times New Roman"/>
          <w:b/>
          <w:sz w:val="22"/>
          <w:szCs w:val="22"/>
        </w:rPr>
        <w:t>,</w:t>
      </w:r>
      <w:r w:rsidR="00B068A3" w:rsidRPr="00B068A3">
        <w:rPr>
          <w:rFonts w:ascii="Times New Roman" w:hAnsi="Times New Roman" w:cs="Times New Roman"/>
          <w:b/>
          <w:sz w:val="22"/>
          <w:szCs w:val="22"/>
        </w:rPr>
        <w:t xml:space="preserve"> NIGHTINGALE LECTURE ROOM A (67/1003)</w:t>
      </w:r>
    </w:p>
    <w:p w14:paraId="34259DF2" w14:textId="1B581ECB" w:rsidR="00FE607C" w:rsidRPr="00B068A3" w:rsidRDefault="00FE607C" w:rsidP="00B068A3">
      <w:pPr>
        <w:widowControl w:val="0"/>
        <w:autoSpaceDE w:val="0"/>
        <w:autoSpaceDN w:val="0"/>
        <w:adjustRightInd w:val="0"/>
        <w:rPr>
          <w:rFonts w:ascii="Times New Roman" w:eastAsia="Arial Unicode MS" w:hAnsi="Times New Roman" w:cs="Times New Roman"/>
          <w:color w:val="000000"/>
          <w:sz w:val="22"/>
          <w:szCs w:val="22"/>
          <w:lang w:eastAsia="ja-JP"/>
        </w:rPr>
      </w:pPr>
    </w:p>
    <w:p w14:paraId="22292734" w14:textId="77777777" w:rsidR="00FE607C" w:rsidRPr="007E6973" w:rsidRDefault="00FE607C" w:rsidP="00FE607C">
      <w:pPr>
        <w:pStyle w:val="ListParagraph"/>
        <w:numPr>
          <w:ilvl w:val="0"/>
          <w:numId w:val="2"/>
        </w:numPr>
        <w:jc w:val="both"/>
        <w:rPr>
          <w:rFonts w:ascii="Times New Roman" w:eastAsia="Times New Roman" w:hAnsi="Times New Roman" w:cs="Times New Roman"/>
          <w:b/>
          <w:bCs/>
          <w:i/>
          <w:iCs/>
          <w:sz w:val="22"/>
          <w:szCs w:val="22"/>
          <w:lang w:eastAsia="nl-NL"/>
        </w:rPr>
      </w:pPr>
      <w:r w:rsidRPr="007E6973">
        <w:rPr>
          <w:rFonts w:ascii="Times New Roman" w:eastAsia="Times New Roman" w:hAnsi="Times New Roman" w:cs="Times New Roman"/>
          <w:b/>
          <w:bCs/>
          <w:iCs/>
          <w:sz w:val="22"/>
          <w:szCs w:val="22"/>
          <w:lang w:eastAsia="nl-NL"/>
        </w:rPr>
        <w:t>Sandra Toffolo</w:t>
      </w:r>
      <w:r w:rsidRPr="007E6973">
        <w:rPr>
          <w:rFonts w:ascii="Times New Roman" w:eastAsia="Times New Roman" w:hAnsi="Times New Roman" w:cs="Times New Roman"/>
          <w:b/>
          <w:bCs/>
          <w:i/>
          <w:iCs/>
          <w:sz w:val="22"/>
          <w:szCs w:val="22"/>
          <w:lang w:eastAsia="nl-NL"/>
        </w:rPr>
        <w:t xml:space="preserve"> </w:t>
      </w:r>
      <w:r w:rsidRPr="007E6973">
        <w:rPr>
          <w:rFonts w:ascii="Times New Roman" w:eastAsia="Times New Roman" w:hAnsi="Times New Roman" w:cs="Times New Roman"/>
          <w:b/>
          <w:bCs/>
          <w:iCs/>
          <w:sz w:val="22"/>
          <w:szCs w:val="22"/>
          <w:lang w:eastAsia="nl-NL"/>
        </w:rPr>
        <w:t>European University Institute, Florence, ‘</w:t>
      </w:r>
      <w:r w:rsidRPr="007E6973">
        <w:rPr>
          <w:rFonts w:ascii="Times New Roman" w:eastAsia="Calibri" w:hAnsi="Times New Roman" w:cs="Times New Roman"/>
          <w:b/>
          <w:bCs/>
          <w:sz w:val="22"/>
          <w:szCs w:val="22"/>
        </w:rPr>
        <w:t>Justifications of Venice’s Mainland Expansionism in Fifteenth-century Literary Sources: Between Benevolent Rule and Blunt Affirmation of Violence’</w:t>
      </w:r>
    </w:p>
    <w:p w14:paraId="1FD1CB03" w14:textId="77777777" w:rsidR="00FE607C" w:rsidRPr="007E6973" w:rsidRDefault="00FE607C" w:rsidP="00FE607C">
      <w:pPr>
        <w:jc w:val="both"/>
        <w:rPr>
          <w:rFonts w:ascii="Times New Roman" w:eastAsia="Calibri" w:hAnsi="Times New Roman" w:cs="Times New Roman"/>
          <w:b/>
          <w:bCs/>
          <w:i/>
          <w:sz w:val="22"/>
          <w:szCs w:val="22"/>
        </w:rPr>
      </w:pPr>
    </w:p>
    <w:p w14:paraId="4E65F2C1" w14:textId="77777777" w:rsidR="00FE607C" w:rsidRPr="007E6973" w:rsidRDefault="00FE607C" w:rsidP="00FE607C">
      <w:pPr>
        <w:jc w:val="both"/>
        <w:rPr>
          <w:rFonts w:ascii="Times New Roman" w:eastAsia="Calibri" w:hAnsi="Times New Roman" w:cs="Times New Roman"/>
          <w:sz w:val="22"/>
          <w:szCs w:val="22"/>
        </w:rPr>
      </w:pPr>
      <w:r w:rsidRPr="007E6973">
        <w:rPr>
          <w:rFonts w:ascii="Times New Roman" w:eastAsia="Calibri" w:hAnsi="Times New Roman" w:cs="Times New Roman"/>
          <w:sz w:val="22"/>
          <w:szCs w:val="22"/>
        </w:rPr>
        <w:t>In the course of the fifteenth century Venice acquired a large territory on the northeas</w:t>
      </w:r>
      <w:r>
        <w:rPr>
          <w:rFonts w:ascii="Times New Roman" w:eastAsia="Calibri" w:hAnsi="Times New Roman" w:cs="Times New Roman"/>
          <w:sz w:val="22"/>
          <w:szCs w:val="22"/>
        </w:rPr>
        <w:t xml:space="preserve">t of the Italian peninsula. This paper </w:t>
      </w:r>
      <w:r w:rsidRPr="007E6973">
        <w:rPr>
          <w:rFonts w:ascii="Times New Roman" w:eastAsia="Calibri" w:hAnsi="Times New Roman" w:cs="Times New Roman"/>
          <w:sz w:val="22"/>
          <w:szCs w:val="22"/>
        </w:rPr>
        <w:t>focus</w:t>
      </w:r>
      <w:r>
        <w:rPr>
          <w:rFonts w:ascii="Times New Roman" w:eastAsia="Calibri" w:hAnsi="Times New Roman" w:cs="Times New Roman"/>
          <w:sz w:val="22"/>
          <w:szCs w:val="22"/>
        </w:rPr>
        <w:t>es</w:t>
      </w:r>
      <w:r w:rsidRPr="007E6973">
        <w:rPr>
          <w:rFonts w:ascii="Times New Roman" w:eastAsia="Calibri" w:hAnsi="Times New Roman" w:cs="Times New Roman"/>
          <w:sz w:val="22"/>
          <w:szCs w:val="22"/>
        </w:rPr>
        <w:t xml:space="preserve"> on the way in which fifteenth-century writers from the city of Venice dealt with these territorial enlargements. Rather than the official state documents studied by scho</w:t>
      </w:r>
      <w:r>
        <w:rPr>
          <w:rFonts w:ascii="Times New Roman" w:eastAsia="Calibri" w:hAnsi="Times New Roman" w:cs="Times New Roman"/>
          <w:sz w:val="22"/>
          <w:szCs w:val="22"/>
        </w:rPr>
        <w:t>lars such as Law and Viggiano, it</w:t>
      </w:r>
      <w:r w:rsidRPr="007E6973">
        <w:rPr>
          <w:rFonts w:ascii="Times New Roman" w:eastAsia="Calibri" w:hAnsi="Times New Roman" w:cs="Times New Roman"/>
          <w:sz w:val="22"/>
          <w:szCs w:val="22"/>
        </w:rPr>
        <w:t xml:space="preserve"> concentrate</w:t>
      </w:r>
      <w:r>
        <w:rPr>
          <w:rFonts w:ascii="Times New Roman" w:eastAsia="Calibri" w:hAnsi="Times New Roman" w:cs="Times New Roman"/>
          <w:sz w:val="22"/>
          <w:szCs w:val="22"/>
        </w:rPr>
        <w:t>s</w:t>
      </w:r>
      <w:r w:rsidRPr="007E6973">
        <w:rPr>
          <w:rFonts w:ascii="Times New Roman" w:eastAsia="Calibri" w:hAnsi="Times New Roman" w:cs="Times New Roman"/>
          <w:sz w:val="22"/>
          <w:szCs w:val="22"/>
        </w:rPr>
        <w:t xml:space="preserve"> on historical writing and geographical descripti</w:t>
      </w:r>
      <w:r>
        <w:rPr>
          <w:rFonts w:ascii="Times New Roman" w:eastAsia="Calibri" w:hAnsi="Times New Roman" w:cs="Times New Roman"/>
          <w:sz w:val="22"/>
          <w:szCs w:val="22"/>
        </w:rPr>
        <w:t xml:space="preserve">ons of the territories involved, revealing </w:t>
      </w:r>
      <w:r w:rsidRPr="007E6973">
        <w:rPr>
          <w:rFonts w:ascii="Times New Roman" w:eastAsia="Calibri" w:hAnsi="Times New Roman" w:cs="Times New Roman"/>
          <w:sz w:val="22"/>
          <w:szCs w:val="22"/>
        </w:rPr>
        <w:t>that in these non-governmental sources not much consistency can be found. Sometimes writers refer, among other points, to the voluntary surrender of the subject lands, the liberation from tyrants, the just acquisition of lands by inheritance or purchase, the idea that territories had already been Venetian before, and the positive effects of Venice’s rule, but other times they speak more bluntly of the violent nature of the conquests. This inconsistency chang</w:t>
      </w:r>
      <w:r>
        <w:rPr>
          <w:rFonts w:ascii="Times New Roman" w:eastAsia="Calibri" w:hAnsi="Times New Roman" w:cs="Times New Roman"/>
          <w:sz w:val="22"/>
          <w:szCs w:val="22"/>
        </w:rPr>
        <w:t xml:space="preserve">es in the course of the century as </w:t>
      </w:r>
      <w:r w:rsidRPr="007E6973">
        <w:rPr>
          <w:rFonts w:ascii="Times New Roman" w:eastAsia="Calibri" w:hAnsi="Times New Roman" w:cs="Times New Roman"/>
          <w:sz w:val="22"/>
          <w:szCs w:val="22"/>
        </w:rPr>
        <w:t>references to the latter decrease.</w:t>
      </w:r>
    </w:p>
    <w:p w14:paraId="381EA696" w14:textId="77777777" w:rsidR="00FE607C" w:rsidRDefault="00FE607C" w:rsidP="00FE607C">
      <w:pPr>
        <w:jc w:val="both"/>
        <w:rPr>
          <w:rFonts w:ascii="Times New Roman" w:eastAsia="Calibri" w:hAnsi="Times New Roman" w:cs="Times New Roman"/>
          <w:sz w:val="22"/>
          <w:szCs w:val="22"/>
        </w:rPr>
      </w:pPr>
    </w:p>
    <w:p w14:paraId="4408E545" w14:textId="442A0B4E" w:rsidR="00BC19D7" w:rsidRDefault="00FE607C" w:rsidP="00FE607C">
      <w:pPr>
        <w:rPr>
          <w:rFonts w:ascii="Times New Roman" w:eastAsia="Times New Roman" w:hAnsi="Times New Roman" w:cs="Times New Roman"/>
          <w:iCs/>
          <w:sz w:val="22"/>
          <w:szCs w:val="22"/>
          <w:lang w:eastAsia="nl-NL"/>
        </w:rPr>
      </w:pPr>
      <w:r>
        <w:rPr>
          <w:rFonts w:ascii="Times New Roman" w:eastAsia="Calibri" w:hAnsi="Times New Roman" w:cs="Times New Roman"/>
          <w:sz w:val="22"/>
          <w:szCs w:val="22"/>
        </w:rPr>
        <w:t>W</w:t>
      </w:r>
      <w:r w:rsidRPr="007E6973">
        <w:rPr>
          <w:rFonts w:ascii="Times New Roman" w:eastAsia="Calibri" w:hAnsi="Times New Roman" w:cs="Times New Roman"/>
          <w:sz w:val="22"/>
          <w:szCs w:val="22"/>
        </w:rPr>
        <w:t>hen searc</w:t>
      </w:r>
      <w:r>
        <w:rPr>
          <w:rFonts w:ascii="Times New Roman" w:eastAsia="Calibri" w:hAnsi="Times New Roman" w:cs="Times New Roman"/>
          <w:sz w:val="22"/>
          <w:szCs w:val="22"/>
        </w:rPr>
        <w:t>hing for an explanation for the</w:t>
      </w:r>
      <w:r w:rsidRPr="007E6973">
        <w:rPr>
          <w:rFonts w:ascii="Times New Roman" w:eastAsia="Calibri" w:hAnsi="Times New Roman" w:cs="Times New Roman"/>
          <w:sz w:val="22"/>
          <w:szCs w:val="22"/>
        </w:rPr>
        <w:t xml:space="preserve"> dev</w:t>
      </w:r>
      <w:r>
        <w:rPr>
          <w:rFonts w:ascii="Times New Roman" w:eastAsia="Calibri" w:hAnsi="Times New Roman" w:cs="Times New Roman"/>
          <w:sz w:val="22"/>
          <w:szCs w:val="22"/>
        </w:rPr>
        <w:t xml:space="preserve">elopment over time of a </w:t>
      </w:r>
      <w:r w:rsidRPr="007E6973">
        <w:rPr>
          <w:rFonts w:ascii="Times New Roman" w:eastAsia="Calibri" w:hAnsi="Times New Roman" w:cs="Times New Roman"/>
          <w:sz w:val="22"/>
          <w:szCs w:val="22"/>
        </w:rPr>
        <w:t>predominant narrat</w:t>
      </w:r>
      <w:r>
        <w:rPr>
          <w:rFonts w:ascii="Times New Roman" w:eastAsia="Calibri" w:hAnsi="Times New Roman" w:cs="Times New Roman"/>
          <w:sz w:val="22"/>
          <w:szCs w:val="22"/>
        </w:rPr>
        <w:t xml:space="preserve">ive, it seems plausible that, at a time when </w:t>
      </w:r>
      <w:r w:rsidRPr="007E6973">
        <w:rPr>
          <w:rFonts w:ascii="Times New Roman" w:eastAsia="Calibri" w:hAnsi="Times New Roman" w:cs="Times New Roman"/>
          <w:sz w:val="22"/>
          <w:szCs w:val="22"/>
        </w:rPr>
        <w:t>foreign hostility towards Venice was growing, Venetians started to believe that it was safer to stress points such as the peacefulness and beneficial influence of current Venetian rule, rat</w:t>
      </w:r>
      <w:r>
        <w:rPr>
          <w:rFonts w:ascii="Times New Roman" w:eastAsia="Calibri" w:hAnsi="Times New Roman" w:cs="Times New Roman"/>
          <w:sz w:val="22"/>
          <w:szCs w:val="22"/>
        </w:rPr>
        <w:t xml:space="preserve">her than violent beginnings. </w:t>
      </w:r>
      <w:r w:rsidRPr="007E6973">
        <w:rPr>
          <w:rFonts w:ascii="Times New Roman" w:eastAsia="Calibri" w:hAnsi="Times New Roman" w:cs="Times New Roman"/>
          <w:sz w:val="22"/>
          <w:szCs w:val="22"/>
        </w:rPr>
        <w:t>Marin Sa</w:t>
      </w:r>
      <w:r>
        <w:rPr>
          <w:rFonts w:ascii="Times New Roman" w:eastAsia="Calibri" w:hAnsi="Times New Roman" w:cs="Times New Roman"/>
          <w:sz w:val="22"/>
          <w:szCs w:val="22"/>
        </w:rPr>
        <w:t xml:space="preserve">nudo’s works </w:t>
      </w:r>
      <w:r w:rsidRPr="007E6973">
        <w:rPr>
          <w:rFonts w:ascii="Times New Roman" w:eastAsia="Calibri" w:hAnsi="Times New Roman" w:cs="Times New Roman"/>
          <w:sz w:val="22"/>
          <w:szCs w:val="22"/>
        </w:rPr>
        <w:t>increasingly stressed the mainland’s lin</w:t>
      </w:r>
      <w:r>
        <w:rPr>
          <w:rFonts w:ascii="Times New Roman" w:eastAsia="Calibri" w:hAnsi="Times New Roman" w:cs="Times New Roman"/>
          <w:sz w:val="22"/>
          <w:szCs w:val="22"/>
        </w:rPr>
        <w:t>ks with Venice as a reaction to this</w:t>
      </w:r>
      <w:r w:rsidRPr="007E6973">
        <w:rPr>
          <w:rFonts w:ascii="Times New Roman" w:eastAsia="Calibri" w:hAnsi="Times New Roman" w:cs="Times New Roman"/>
          <w:sz w:val="22"/>
          <w:szCs w:val="22"/>
        </w:rPr>
        <w:t xml:space="preserve"> growing foreign hostility</w:t>
      </w:r>
      <w:r>
        <w:rPr>
          <w:rFonts w:ascii="Times New Roman" w:eastAsia="Calibri" w:hAnsi="Times New Roman" w:cs="Times New Roman"/>
          <w:sz w:val="22"/>
          <w:szCs w:val="22"/>
        </w:rPr>
        <w:t>, for instance</w:t>
      </w:r>
      <w:r w:rsidRPr="007E6973">
        <w:rPr>
          <w:rFonts w:ascii="Times New Roman" w:eastAsia="Calibri" w:hAnsi="Times New Roman" w:cs="Times New Roman"/>
          <w:sz w:val="22"/>
          <w:szCs w:val="22"/>
        </w:rPr>
        <w:t>. Another aspect of Venice’s political behaviour – its perceived passivity towards the Ottoman Turks – also led to foreign accusations, an</w:t>
      </w:r>
      <w:r>
        <w:rPr>
          <w:rFonts w:ascii="Times New Roman" w:eastAsia="Calibri" w:hAnsi="Times New Roman" w:cs="Times New Roman"/>
          <w:sz w:val="22"/>
          <w:szCs w:val="22"/>
        </w:rPr>
        <w:t>d this also</w:t>
      </w:r>
      <w:r w:rsidRPr="007E6973">
        <w:rPr>
          <w:rFonts w:ascii="Times New Roman" w:eastAsia="Calibri" w:hAnsi="Times New Roman" w:cs="Times New Roman"/>
          <w:sz w:val="22"/>
          <w:szCs w:val="22"/>
        </w:rPr>
        <w:t xml:space="preserve"> influence</w:t>
      </w:r>
      <w:r>
        <w:rPr>
          <w:rFonts w:ascii="Times New Roman" w:eastAsia="Calibri" w:hAnsi="Times New Roman" w:cs="Times New Roman"/>
          <w:sz w:val="22"/>
          <w:szCs w:val="22"/>
        </w:rPr>
        <w:t xml:space="preserve">d </w:t>
      </w:r>
      <w:r w:rsidRPr="007E6973">
        <w:rPr>
          <w:rFonts w:ascii="Times New Roman" w:eastAsia="Calibri" w:hAnsi="Times New Roman" w:cs="Times New Roman"/>
          <w:sz w:val="22"/>
          <w:szCs w:val="22"/>
        </w:rPr>
        <w:t xml:space="preserve">the </w:t>
      </w:r>
      <w:r>
        <w:rPr>
          <w:rFonts w:ascii="Times New Roman" w:eastAsia="Calibri" w:hAnsi="Times New Roman" w:cs="Times New Roman"/>
          <w:sz w:val="22"/>
          <w:szCs w:val="22"/>
        </w:rPr>
        <w:t xml:space="preserve">way Venetians </w:t>
      </w:r>
      <w:r w:rsidRPr="007E6973">
        <w:rPr>
          <w:rFonts w:ascii="Times New Roman" w:eastAsia="Calibri" w:hAnsi="Times New Roman" w:cs="Times New Roman"/>
          <w:sz w:val="22"/>
          <w:szCs w:val="22"/>
        </w:rPr>
        <w:t>describe</w:t>
      </w:r>
      <w:r>
        <w:rPr>
          <w:rFonts w:ascii="Times New Roman" w:eastAsia="Calibri" w:hAnsi="Times New Roman" w:cs="Times New Roman"/>
          <w:sz w:val="22"/>
          <w:szCs w:val="22"/>
        </w:rPr>
        <w:t>d</w:t>
      </w:r>
      <w:r w:rsidRPr="007E6973">
        <w:rPr>
          <w:rFonts w:ascii="Times New Roman" w:eastAsia="Calibri" w:hAnsi="Times New Roman" w:cs="Times New Roman"/>
          <w:sz w:val="22"/>
          <w:szCs w:val="22"/>
        </w:rPr>
        <w:t xml:space="preserve"> their own city and state: for i</w:t>
      </w:r>
      <w:r>
        <w:rPr>
          <w:rFonts w:ascii="Times New Roman" w:eastAsia="Calibri" w:hAnsi="Times New Roman" w:cs="Times New Roman"/>
          <w:sz w:val="22"/>
          <w:szCs w:val="22"/>
        </w:rPr>
        <w:t>nstance, Paolo Morosini emphasiz</w:t>
      </w:r>
      <w:r w:rsidRPr="007E6973">
        <w:rPr>
          <w:rFonts w:ascii="Times New Roman" w:eastAsia="Calibri" w:hAnsi="Times New Roman" w:cs="Times New Roman"/>
          <w:sz w:val="22"/>
          <w:szCs w:val="22"/>
        </w:rPr>
        <w:t xml:space="preserve">ed the absence of imperialist ambitions, while Marin Sanudo stressed Venice’s good rule over Friuli. The way people depicted the various constituents of the Venetian state was therefore to a great extent a reaction to, but not a direct reflection of, the changing political circumstances. </w:t>
      </w:r>
      <w:r w:rsidRPr="007E6973">
        <w:rPr>
          <w:rFonts w:ascii="Times New Roman" w:eastAsia="Times New Roman" w:hAnsi="Times New Roman" w:cs="Times New Roman"/>
          <w:iCs/>
          <w:sz w:val="22"/>
          <w:szCs w:val="22"/>
          <w:lang w:eastAsia="nl-NL"/>
        </w:rPr>
        <w:t>At the same time, this chronological development seems indicative of a process of a decreasing assertion of otherness over time of the Venetian mainland state</w:t>
      </w:r>
      <w:r>
        <w:rPr>
          <w:rFonts w:ascii="Times New Roman" w:eastAsia="Times New Roman" w:hAnsi="Times New Roman" w:cs="Times New Roman"/>
          <w:iCs/>
          <w:sz w:val="22"/>
          <w:szCs w:val="22"/>
          <w:lang w:eastAsia="nl-NL"/>
        </w:rPr>
        <w:t>.</w:t>
      </w:r>
    </w:p>
    <w:p w14:paraId="1F8D8E14" w14:textId="77777777" w:rsidR="0021292D" w:rsidRDefault="0021292D" w:rsidP="00FE607C">
      <w:pPr>
        <w:rPr>
          <w:rFonts w:ascii="Times New Roman" w:eastAsia="Times New Roman" w:hAnsi="Times New Roman" w:cs="Times New Roman"/>
          <w:iCs/>
          <w:sz w:val="22"/>
          <w:szCs w:val="22"/>
          <w:lang w:eastAsia="nl-NL"/>
        </w:rPr>
      </w:pPr>
    </w:p>
    <w:p w14:paraId="0117D21C" w14:textId="77777777" w:rsidR="0021292D" w:rsidRPr="00F62411" w:rsidRDefault="0021292D" w:rsidP="0021292D">
      <w:pPr>
        <w:pStyle w:val="ListParagraph"/>
        <w:numPr>
          <w:ilvl w:val="0"/>
          <w:numId w:val="2"/>
        </w:num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Germán Gamero Igea,</w:t>
      </w:r>
      <w:r w:rsidRPr="00F62411">
        <w:rPr>
          <w:rFonts w:ascii="Times New Roman" w:hAnsi="Times New Roman" w:cs="Times New Roman"/>
          <w:b/>
          <w:sz w:val="22"/>
          <w:szCs w:val="22"/>
        </w:rPr>
        <w:t xml:space="preserve"> University of Valladolid, ‘The Court of Ferdinand the Catholic: A Muddled Entourage at the Beginning of the Renaissance in the Iberian Peninsula’</w:t>
      </w:r>
    </w:p>
    <w:p w14:paraId="09E42C81" w14:textId="77777777" w:rsidR="0021292D" w:rsidRPr="00F62411" w:rsidRDefault="0021292D" w:rsidP="0021292D">
      <w:pPr>
        <w:pStyle w:val="ListParagraph"/>
        <w:autoSpaceDE w:val="0"/>
        <w:autoSpaceDN w:val="0"/>
        <w:adjustRightInd w:val="0"/>
        <w:ind w:left="502"/>
        <w:rPr>
          <w:rFonts w:ascii="Times New Roman" w:hAnsi="Times New Roman" w:cs="Times New Roman"/>
          <w:sz w:val="22"/>
          <w:szCs w:val="22"/>
        </w:rPr>
      </w:pPr>
    </w:p>
    <w:p w14:paraId="118C0A6A" w14:textId="77777777" w:rsidR="0021292D" w:rsidRPr="00F62411" w:rsidRDefault="0021292D" w:rsidP="0021292D">
      <w:pPr>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The long reign of Ferdinand the Catholic (1468-1516) in the territories of Italy,</w:t>
      </w:r>
    </w:p>
    <w:p w14:paraId="4478304E" w14:textId="77777777" w:rsidR="0021292D" w:rsidRPr="00F62411" w:rsidRDefault="0021292D" w:rsidP="0021292D">
      <w:pPr>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Castile, and Aragon coincided with a turning point in the European aesthetics of power. In addition to the diffusion of humanism in the old continent, we can observe in the Iberian Peninsula the consolidation of a royal authority based on the aggregation of different territories and political cultures. This paper analyzes Renaissance influences in this confusing</w:t>
      </w:r>
    </w:p>
    <w:p w14:paraId="51E1ED79" w14:textId="77777777" w:rsidR="0021292D" w:rsidRPr="00F62411" w:rsidRDefault="0021292D" w:rsidP="0021292D">
      <w:pPr>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period, and specially their consequences on the court as a performative space.</w:t>
      </w:r>
    </w:p>
    <w:p w14:paraId="636027FA" w14:textId="77777777" w:rsidR="0021292D" w:rsidRPr="00F62411" w:rsidRDefault="0021292D" w:rsidP="0021292D">
      <w:pPr>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The paper focuses on 1508-16, the period after the king’s stay in Naples. In these years, Gothic and Renaissance ideals were interrelated, and formed a particular way to understand antiquity, the arts, and their relationship with power. In order to understand the impact of this dynamic in the performative life of the court, the paper analyzes ceremonial modifications (especially to the civic celebrations that involved the court), the composition of the royal entourage, and the development of patronage. The paper also analyzes the internal and external causes of this situation, including the actuation of the royal family, the new political relationships, and the impact of a new generation of nobles, with their own training. The paper seeks to explain a retinue with its own personality, one which was a witness to an era that was ending, and which reflected the self-conception of the sovereign in his last years of life.</w:t>
      </w:r>
    </w:p>
    <w:p w14:paraId="669464F9" w14:textId="77777777" w:rsidR="00BC19D7" w:rsidRDefault="00BC19D7" w:rsidP="00BC19D7">
      <w:pPr>
        <w:rPr>
          <w:rFonts w:ascii="Times New Roman" w:eastAsiaTheme="minorHAnsi" w:hAnsi="Times New Roman" w:cs="Times New Roman"/>
          <w:sz w:val="22"/>
          <w:szCs w:val="22"/>
        </w:rPr>
      </w:pPr>
    </w:p>
    <w:p w14:paraId="7B86F697" w14:textId="41823A9B" w:rsidR="00D93899" w:rsidRPr="00D93899" w:rsidRDefault="00346B31" w:rsidP="00D93899">
      <w:pPr>
        <w:pStyle w:val="ListParagraph"/>
        <w:numPr>
          <w:ilvl w:val="0"/>
          <w:numId w:val="14"/>
        </w:numPr>
        <w:rPr>
          <w:rFonts w:ascii="Times New Roman" w:eastAsia="MS Mincho" w:hAnsi="Times New Roman" w:cs="Times New Roman"/>
          <w:b/>
          <w:sz w:val="22"/>
          <w:szCs w:val="22"/>
        </w:rPr>
      </w:pPr>
      <w:r w:rsidRPr="00F62411">
        <w:rPr>
          <w:rFonts w:ascii="Times New Roman" w:eastAsia="MS Mincho" w:hAnsi="Times New Roman" w:cs="Times New Roman"/>
          <w:b/>
          <w:sz w:val="22"/>
          <w:szCs w:val="22"/>
        </w:rPr>
        <w:t>BSR@SRS</w:t>
      </w:r>
      <w:r w:rsidR="00991E3C">
        <w:rPr>
          <w:rFonts w:ascii="Times New Roman" w:eastAsia="MS Mincho" w:hAnsi="Times New Roman" w:cs="Times New Roman"/>
          <w:b/>
          <w:sz w:val="22"/>
          <w:szCs w:val="22"/>
        </w:rPr>
        <w:t>2</w:t>
      </w:r>
      <w:r w:rsidR="003D57C0">
        <w:rPr>
          <w:rFonts w:ascii="Times New Roman" w:eastAsia="MS Mincho" w:hAnsi="Times New Roman" w:cs="Times New Roman"/>
          <w:b/>
          <w:sz w:val="22"/>
          <w:szCs w:val="22"/>
        </w:rPr>
        <w:t>: Passing through an Ideal Space: Places of P</w:t>
      </w:r>
      <w:r w:rsidRPr="00F62411">
        <w:rPr>
          <w:rFonts w:ascii="Times New Roman" w:eastAsia="MS Mincho" w:hAnsi="Times New Roman" w:cs="Times New Roman"/>
          <w:b/>
          <w:sz w:val="22"/>
          <w:szCs w:val="22"/>
        </w:rPr>
        <w:t xml:space="preserve">erformance in the Italian Renaissance </w:t>
      </w:r>
      <w:r w:rsidR="000618F2" w:rsidRPr="00F62411">
        <w:rPr>
          <w:rFonts w:ascii="Times New Roman" w:eastAsia="MS Mincho" w:hAnsi="Times New Roman" w:cs="Times New Roman"/>
          <w:b/>
          <w:sz w:val="22"/>
          <w:szCs w:val="22"/>
        </w:rPr>
        <w:t>(Chair:</w:t>
      </w:r>
      <w:r w:rsidR="00991E3C">
        <w:rPr>
          <w:rFonts w:ascii="Times New Roman" w:eastAsia="MS Mincho" w:hAnsi="Times New Roman" w:cs="Times New Roman"/>
          <w:b/>
          <w:sz w:val="22"/>
          <w:szCs w:val="22"/>
        </w:rPr>
        <w:t xml:space="preserve"> Piers Baker-Bates, Open University</w:t>
      </w:r>
      <w:r w:rsidR="000618F2" w:rsidRPr="00F62411">
        <w:rPr>
          <w:rFonts w:ascii="Times New Roman" w:eastAsia="MS Mincho" w:hAnsi="Times New Roman" w:cs="Times New Roman"/>
          <w:b/>
          <w:sz w:val="22"/>
          <w:szCs w:val="22"/>
        </w:rPr>
        <w:t>)</w:t>
      </w:r>
      <w:r w:rsidR="00D93899">
        <w:rPr>
          <w:rFonts w:ascii="Times New Roman" w:eastAsia="MS Mincho" w:hAnsi="Times New Roman" w:cs="Times New Roman"/>
          <w:b/>
          <w:sz w:val="22"/>
          <w:szCs w:val="22"/>
        </w:rPr>
        <w:t xml:space="preserve"> </w:t>
      </w:r>
      <w:r w:rsidR="00D93899" w:rsidRPr="00D93899">
        <w:rPr>
          <w:rFonts w:ascii="Times New Roman" w:hAnsi="Times New Roman" w:cs="Times New Roman"/>
          <w:b/>
          <w:sz w:val="22"/>
          <w:szCs w:val="22"/>
        </w:rPr>
        <w:t>BUILDING 67</w:t>
      </w:r>
      <w:r w:rsidR="0023658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ROOM B (67/1007)</w:t>
      </w:r>
    </w:p>
    <w:p w14:paraId="7332E10C" w14:textId="77777777" w:rsidR="000618F2" w:rsidRPr="00F62411" w:rsidRDefault="000618F2" w:rsidP="00F62411">
      <w:pPr>
        <w:rPr>
          <w:rFonts w:ascii="Times New Roman" w:eastAsia="MS Mincho" w:hAnsi="Times New Roman" w:cs="Times New Roman"/>
          <w:b/>
          <w:sz w:val="22"/>
          <w:szCs w:val="22"/>
        </w:rPr>
      </w:pPr>
    </w:p>
    <w:p w14:paraId="365F4E29" w14:textId="77777F62" w:rsidR="00346B31" w:rsidRPr="00F62411" w:rsidRDefault="00346B31" w:rsidP="00684F64">
      <w:pPr>
        <w:pStyle w:val="ListParagraph"/>
        <w:numPr>
          <w:ilvl w:val="0"/>
          <w:numId w:val="2"/>
        </w:numPr>
        <w:rPr>
          <w:rFonts w:ascii="Times New Roman" w:eastAsia="MS Mincho" w:hAnsi="Times New Roman" w:cs="Times New Roman"/>
          <w:b/>
          <w:bCs/>
          <w:sz w:val="22"/>
          <w:szCs w:val="22"/>
        </w:rPr>
      </w:pPr>
      <w:r w:rsidRPr="00F62411">
        <w:rPr>
          <w:rFonts w:ascii="Times New Roman" w:eastAsia="MS Mincho" w:hAnsi="Times New Roman" w:cs="Times New Roman"/>
          <w:b/>
          <w:sz w:val="22"/>
          <w:szCs w:val="22"/>
        </w:rPr>
        <w:t>Jill Harrison</w:t>
      </w:r>
      <w:r w:rsidR="000618F2" w:rsidRPr="00F62411">
        <w:rPr>
          <w:rFonts w:ascii="Times New Roman" w:eastAsia="MS Mincho" w:hAnsi="Times New Roman" w:cs="Times New Roman"/>
          <w:b/>
          <w:bCs/>
          <w:sz w:val="22"/>
          <w:szCs w:val="22"/>
        </w:rPr>
        <w:t>, The Open University, ‘Giotto, Sacra Rappresentazione, and O</w:t>
      </w:r>
      <w:r w:rsidRPr="00F62411">
        <w:rPr>
          <w:rFonts w:ascii="Times New Roman" w:eastAsia="MS Mincho" w:hAnsi="Times New Roman" w:cs="Times New Roman"/>
          <w:b/>
          <w:bCs/>
          <w:sz w:val="22"/>
          <w:szCs w:val="22"/>
        </w:rPr>
        <w:t xml:space="preserve">ther </w:t>
      </w:r>
      <w:r w:rsidRPr="00F62411">
        <w:rPr>
          <w:rFonts w:ascii="Times New Roman" w:eastAsia="MS Mincho" w:hAnsi="Times New Roman" w:cs="Times New Roman"/>
          <w:b/>
          <w:bCs/>
          <w:i/>
          <w:sz w:val="22"/>
          <w:szCs w:val="22"/>
        </w:rPr>
        <w:t>Trecento</w:t>
      </w:r>
      <w:r w:rsidR="000618F2" w:rsidRPr="00F62411">
        <w:rPr>
          <w:rFonts w:ascii="Times New Roman" w:eastAsia="MS Mincho" w:hAnsi="Times New Roman" w:cs="Times New Roman"/>
          <w:b/>
          <w:bCs/>
          <w:sz w:val="22"/>
          <w:szCs w:val="22"/>
        </w:rPr>
        <w:t xml:space="preserve"> E</w:t>
      </w:r>
      <w:r w:rsidRPr="00F62411">
        <w:rPr>
          <w:rFonts w:ascii="Times New Roman" w:eastAsia="MS Mincho" w:hAnsi="Times New Roman" w:cs="Times New Roman"/>
          <w:b/>
          <w:bCs/>
          <w:sz w:val="22"/>
          <w:szCs w:val="22"/>
        </w:rPr>
        <w:t>ntertainments’</w:t>
      </w:r>
    </w:p>
    <w:p w14:paraId="6F830121" w14:textId="77777777" w:rsidR="000618F2" w:rsidRPr="00F62411" w:rsidRDefault="000618F2" w:rsidP="00F62411">
      <w:pPr>
        <w:rPr>
          <w:rFonts w:ascii="Times New Roman" w:eastAsia="MS Mincho" w:hAnsi="Times New Roman" w:cs="Times New Roman"/>
          <w:sz w:val="22"/>
          <w:szCs w:val="22"/>
        </w:rPr>
      </w:pPr>
    </w:p>
    <w:p w14:paraId="2CFE3816" w14:textId="12CF70C7" w:rsidR="000618F2" w:rsidRPr="00F62411" w:rsidRDefault="00346B31" w:rsidP="00F62411">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As the Florentine chronicler Giovanni Villani recorded, on the 4</w:t>
      </w:r>
      <w:r w:rsidRPr="00F62411">
        <w:rPr>
          <w:rFonts w:ascii="Times New Roman" w:eastAsia="MS Mincho" w:hAnsi="Times New Roman" w:cs="Times New Roman"/>
          <w:sz w:val="22"/>
          <w:szCs w:val="22"/>
          <w:vertAlign w:val="superscript"/>
        </w:rPr>
        <w:t>th</w:t>
      </w:r>
      <w:r w:rsidRPr="00F62411">
        <w:rPr>
          <w:rFonts w:ascii="Times New Roman" w:eastAsia="MS Mincho" w:hAnsi="Times New Roman" w:cs="Times New Roman"/>
          <w:sz w:val="22"/>
          <w:szCs w:val="22"/>
        </w:rPr>
        <w:t xml:space="preserve"> May 1304 a great entertainment took place on and under one of the most important bridges in the city, the Ponte della Carraia. Not only on the bridge</w:t>
      </w:r>
      <w:r w:rsidR="000618F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but in boats and various craft on the Arno</w:t>
      </w:r>
      <w:r w:rsidR="000618F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the citizens made a reconstruction of Hell, ‘with men disguised as demons, horrible to behold’. So many came to watch that the bridge collapsed, </w:t>
      </w:r>
      <w:r w:rsidR="000618F2" w:rsidRPr="00F62411">
        <w:rPr>
          <w:rFonts w:ascii="Times New Roman" w:eastAsia="MS Mincho" w:hAnsi="Times New Roman" w:cs="Times New Roman"/>
          <w:sz w:val="22"/>
          <w:szCs w:val="22"/>
        </w:rPr>
        <w:t>killing and maiming many of the spectators</w:t>
      </w:r>
      <w:r w:rsidRPr="00F62411">
        <w:rPr>
          <w:rFonts w:ascii="Times New Roman" w:eastAsia="MS Mincho" w:hAnsi="Times New Roman" w:cs="Times New Roman"/>
          <w:sz w:val="22"/>
          <w:szCs w:val="22"/>
        </w:rPr>
        <w:t>.  As Villani related, rather than just beholding the representation of the other world, some found themselves in it.  In</w:t>
      </w:r>
      <w:r w:rsidRPr="00F62411">
        <w:rPr>
          <w:rFonts w:ascii="Times New Roman" w:eastAsia="MS Mincho" w:hAnsi="Times New Roman" w:cs="Times New Roman"/>
          <w:i/>
          <w:sz w:val="22"/>
          <w:szCs w:val="22"/>
        </w:rPr>
        <w:t xml:space="preserve"> Trecento </w:t>
      </w:r>
      <w:r w:rsidRPr="00F62411">
        <w:rPr>
          <w:rFonts w:ascii="Times New Roman" w:eastAsia="MS Mincho" w:hAnsi="Times New Roman" w:cs="Times New Roman"/>
          <w:sz w:val="22"/>
          <w:szCs w:val="22"/>
        </w:rPr>
        <w:t>Italy</w:t>
      </w:r>
      <w:r w:rsidR="000618F2" w:rsidRPr="00F62411">
        <w:rPr>
          <w:rFonts w:ascii="Times New Roman" w:eastAsia="MS Mincho" w:hAnsi="Times New Roman" w:cs="Times New Roman"/>
          <w:sz w:val="22"/>
          <w:szCs w:val="22"/>
        </w:rPr>
        <w:t xml:space="preserve">, all spaces were </w:t>
      </w:r>
      <w:r w:rsidRPr="00F62411">
        <w:rPr>
          <w:rFonts w:ascii="Times New Roman" w:eastAsia="MS Mincho" w:hAnsi="Times New Roman" w:cs="Times New Roman"/>
          <w:sz w:val="22"/>
          <w:szCs w:val="22"/>
        </w:rPr>
        <w:t>potential</w:t>
      </w:r>
      <w:r w:rsidR="000618F2" w:rsidRPr="00F62411">
        <w:rPr>
          <w:rFonts w:ascii="Times New Roman" w:eastAsia="MS Mincho" w:hAnsi="Times New Roman" w:cs="Times New Roman"/>
          <w:sz w:val="22"/>
          <w:szCs w:val="22"/>
        </w:rPr>
        <w:t>ly performative,</w:t>
      </w:r>
      <w:r w:rsidRPr="00F62411">
        <w:rPr>
          <w:rFonts w:ascii="Times New Roman" w:eastAsia="MS Mincho" w:hAnsi="Times New Roman" w:cs="Times New Roman"/>
          <w:sz w:val="22"/>
          <w:szCs w:val="22"/>
        </w:rPr>
        <w:t xml:space="preserve"> and there was an important relationship between painted panels, frescoes</w:t>
      </w:r>
      <w:r w:rsidR="000618F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and a </w:t>
      </w:r>
      <w:r w:rsidR="000618F2" w:rsidRPr="00F62411">
        <w:rPr>
          <w:rFonts w:ascii="Times New Roman" w:eastAsia="MS Mincho" w:hAnsi="Times New Roman" w:cs="Times New Roman"/>
          <w:sz w:val="22"/>
          <w:szCs w:val="22"/>
        </w:rPr>
        <w:t>variety of dramatic events -</w:t>
      </w:r>
      <w:r w:rsidRPr="00F62411">
        <w:rPr>
          <w:rFonts w:ascii="Times New Roman" w:eastAsia="MS Mincho" w:hAnsi="Times New Roman" w:cs="Times New Roman"/>
          <w:sz w:val="22"/>
          <w:szCs w:val="22"/>
        </w:rPr>
        <w:t xml:space="preserve"> sacred, civic and royal</w:t>
      </w:r>
      <w:r w:rsidR="000618F2" w:rsidRPr="00F62411">
        <w:rPr>
          <w:rFonts w:ascii="Times New Roman" w:eastAsia="MS Mincho" w:hAnsi="Times New Roman" w:cs="Times New Roman"/>
          <w:sz w:val="22"/>
          <w:szCs w:val="22"/>
        </w:rPr>
        <w:t xml:space="preserve"> -</w:t>
      </w:r>
      <w:r w:rsidRPr="00F62411">
        <w:rPr>
          <w:rFonts w:ascii="Times New Roman" w:eastAsia="MS Mincho" w:hAnsi="Times New Roman" w:cs="Times New Roman"/>
          <w:sz w:val="22"/>
          <w:szCs w:val="22"/>
        </w:rPr>
        <w:t xml:space="preserve"> which were enacted in shared spaces or as part of processions, masques, tableaux vivants</w:t>
      </w:r>
      <w:r w:rsidR="000618F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and entertainments.  This paper will explore the performative aspects of selected frescoes by Giotto di Bondone, most notably in the Arena Chapel, Padua</w:t>
      </w:r>
      <w:r w:rsidR="000618F2"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where his depictions may have formed part of an elaborate para-liturgical drama enacted on the feast of the Annunciation. The dramatic potential of the series of heroic men and women painted for the King of Naples, Robert of Anjou</w:t>
      </w:r>
      <w:r w:rsidR="000618F2" w:rsidRPr="00F62411">
        <w:rPr>
          <w:rFonts w:ascii="Times New Roman" w:eastAsia="MS Mincho" w:hAnsi="Times New Roman" w:cs="Times New Roman"/>
          <w:sz w:val="22"/>
          <w:szCs w:val="22"/>
        </w:rPr>
        <w:t xml:space="preserve">, in his throne room is </w:t>
      </w:r>
      <w:r w:rsidRPr="00F62411">
        <w:rPr>
          <w:rFonts w:ascii="Times New Roman" w:eastAsia="MS Mincho" w:hAnsi="Times New Roman" w:cs="Times New Roman"/>
          <w:sz w:val="22"/>
          <w:szCs w:val="22"/>
        </w:rPr>
        <w:t xml:space="preserve">considered through a reconstruction of the scheme. It is proposed that the frescoes may have been part of a wider programme of imagery and entertainment connected to the king’s dynastic concerns. A similar reconstruction of a further series of illustrious men and a ‘vanagloria’ painted by Giotto for the Lord of </w:t>
      </w:r>
      <w:r w:rsidR="000618F2" w:rsidRPr="00F62411">
        <w:rPr>
          <w:rFonts w:ascii="Times New Roman" w:eastAsia="MS Mincho" w:hAnsi="Times New Roman" w:cs="Times New Roman"/>
          <w:sz w:val="22"/>
          <w:szCs w:val="22"/>
        </w:rPr>
        <w:t xml:space="preserve">Milan, Azzone Visconti, is </w:t>
      </w:r>
      <w:r w:rsidRPr="00F62411">
        <w:rPr>
          <w:rFonts w:ascii="Times New Roman" w:eastAsia="MS Mincho" w:hAnsi="Times New Roman" w:cs="Times New Roman"/>
          <w:sz w:val="22"/>
          <w:szCs w:val="22"/>
        </w:rPr>
        <w:t>examined to assess its function in relation to the city’s tradition of triumphal processions and masques.</w:t>
      </w:r>
    </w:p>
    <w:p w14:paraId="17D18E7E" w14:textId="77777777" w:rsidR="000618F2" w:rsidRPr="00F62411" w:rsidRDefault="000618F2" w:rsidP="00F62411">
      <w:pPr>
        <w:pStyle w:val="ListParagraph"/>
        <w:ind w:left="360"/>
        <w:rPr>
          <w:rFonts w:ascii="Times New Roman" w:eastAsia="MS Mincho" w:hAnsi="Times New Roman" w:cs="Times New Roman"/>
          <w:sz w:val="22"/>
          <w:szCs w:val="22"/>
        </w:rPr>
      </w:pPr>
    </w:p>
    <w:p w14:paraId="7407831E" w14:textId="7512379E" w:rsidR="00346B31" w:rsidRPr="00F62411" w:rsidRDefault="00346B31" w:rsidP="00684F64">
      <w:pPr>
        <w:pStyle w:val="ListParagraph"/>
        <w:numPr>
          <w:ilvl w:val="0"/>
          <w:numId w:val="2"/>
        </w:numPr>
        <w:rPr>
          <w:rFonts w:ascii="Times New Roman" w:eastAsia="MS Mincho" w:hAnsi="Times New Roman" w:cs="Times New Roman"/>
          <w:b/>
          <w:bCs/>
          <w:sz w:val="22"/>
          <w:szCs w:val="22"/>
        </w:rPr>
      </w:pPr>
      <w:r w:rsidRPr="00F62411">
        <w:rPr>
          <w:rFonts w:ascii="Times New Roman" w:eastAsia="MS Mincho" w:hAnsi="Times New Roman" w:cs="Times New Roman"/>
          <w:b/>
          <w:sz w:val="22"/>
          <w:szCs w:val="22"/>
        </w:rPr>
        <w:t>Rebecca Gill,</w:t>
      </w:r>
      <w:r w:rsidRPr="00F62411">
        <w:rPr>
          <w:rFonts w:ascii="Times New Roman" w:eastAsia="MS Mincho" w:hAnsi="Times New Roman" w:cs="Times New Roman"/>
          <w:sz w:val="22"/>
          <w:szCs w:val="22"/>
        </w:rPr>
        <w:t xml:space="preserve"> </w:t>
      </w:r>
      <w:r w:rsidR="005E60EF" w:rsidRPr="00F62411">
        <w:rPr>
          <w:rFonts w:ascii="Times New Roman" w:eastAsia="MS Mincho" w:hAnsi="Times New Roman" w:cs="Times New Roman"/>
          <w:b/>
          <w:bCs/>
          <w:sz w:val="22"/>
          <w:szCs w:val="22"/>
        </w:rPr>
        <w:t>University of Reading, ‘The R</w:t>
      </w:r>
      <w:r w:rsidRPr="00F62411">
        <w:rPr>
          <w:rFonts w:ascii="Times New Roman" w:eastAsia="MS Mincho" w:hAnsi="Times New Roman" w:cs="Times New Roman"/>
          <w:b/>
          <w:bCs/>
          <w:sz w:val="22"/>
          <w:szCs w:val="22"/>
        </w:rPr>
        <w:t>oad f</w:t>
      </w:r>
      <w:r w:rsidR="005E60EF" w:rsidRPr="00F62411">
        <w:rPr>
          <w:rFonts w:ascii="Times New Roman" w:eastAsia="MS Mincho" w:hAnsi="Times New Roman" w:cs="Times New Roman"/>
          <w:b/>
          <w:bCs/>
          <w:sz w:val="22"/>
          <w:szCs w:val="22"/>
        </w:rPr>
        <w:t>rom Original Sin to Purgatory: P</w:t>
      </w:r>
      <w:r w:rsidRPr="00F62411">
        <w:rPr>
          <w:rFonts w:ascii="Times New Roman" w:eastAsia="MS Mincho" w:hAnsi="Times New Roman" w:cs="Times New Roman"/>
          <w:b/>
          <w:bCs/>
          <w:sz w:val="22"/>
          <w:szCs w:val="22"/>
        </w:rPr>
        <w:t>erformance at the Sacro Monte di Varallo’</w:t>
      </w:r>
    </w:p>
    <w:p w14:paraId="5F3E12CD" w14:textId="77777777" w:rsidR="00346B31" w:rsidRPr="00F62411" w:rsidRDefault="00346B31" w:rsidP="00F62411">
      <w:pPr>
        <w:rPr>
          <w:rFonts w:ascii="Times New Roman" w:eastAsia="MS Mincho" w:hAnsi="Times New Roman" w:cs="Times New Roman"/>
          <w:sz w:val="22"/>
          <w:szCs w:val="22"/>
        </w:rPr>
      </w:pPr>
    </w:p>
    <w:p w14:paraId="6AA8F756" w14:textId="1945D170" w:rsidR="00346B31" w:rsidRDefault="00346B31" w:rsidP="00F62411">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The Sacro Monte di Varallo is an important pilgrimage site located in the foothills of the Italian Alps, which aims to recreate episodes from the Life of Christ in a series of </w:t>
      </w:r>
      <w:r w:rsidRPr="00F62411">
        <w:rPr>
          <w:rFonts w:ascii="Times New Roman" w:eastAsia="MS Mincho" w:hAnsi="Times New Roman" w:cs="Times New Roman"/>
          <w:i/>
          <w:sz w:val="22"/>
          <w:szCs w:val="22"/>
        </w:rPr>
        <w:t>tableaux vivants</w:t>
      </w:r>
      <w:r w:rsidRPr="00F62411">
        <w:rPr>
          <w:rFonts w:ascii="Times New Roman" w:eastAsia="MS Mincho" w:hAnsi="Times New Roman" w:cs="Times New Roman"/>
          <w:sz w:val="22"/>
          <w:szCs w:val="22"/>
        </w:rPr>
        <w:t xml:space="preserve"> housed in forty-five chapels dotted along the hillside above the town of Varallo.  Following an increased interest in Sacri Monti more generally, the Sacro Monte di Varallo has been the subject of</w:t>
      </w:r>
      <w:r w:rsidR="00B01AFC" w:rsidRPr="00F62411">
        <w:rPr>
          <w:rFonts w:ascii="Times New Roman" w:eastAsia="MS Mincho" w:hAnsi="Times New Roman" w:cs="Times New Roman"/>
          <w:sz w:val="22"/>
          <w:szCs w:val="22"/>
        </w:rPr>
        <w:t xml:space="preserve"> several recent scholarly works, yet </w:t>
      </w:r>
      <w:r w:rsidRPr="00F62411">
        <w:rPr>
          <w:rFonts w:ascii="Times New Roman" w:eastAsia="MS Mincho" w:hAnsi="Times New Roman" w:cs="Times New Roman"/>
          <w:sz w:val="22"/>
          <w:szCs w:val="22"/>
        </w:rPr>
        <w:t xml:space="preserve">very little attention has been paid to the major redevelopment of the site by the architect, Galeazzo Alessi.  </w:t>
      </w:r>
      <w:r w:rsidR="00B01AFC" w:rsidRPr="00F62411">
        <w:rPr>
          <w:rFonts w:ascii="Times New Roman" w:eastAsia="MS Mincho" w:hAnsi="Times New Roman" w:cs="Times New Roman"/>
          <w:sz w:val="22"/>
          <w:szCs w:val="22"/>
        </w:rPr>
        <w:t>This paper</w:t>
      </w:r>
      <w:r w:rsidRPr="00F62411">
        <w:rPr>
          <w:rFonts w:ascii="Times New Roman" w:eastAsia="MS Mincho" w:hAnsi="Times New Roman" w:cs="Times New Roman"/>
          <w:sz w:val="22"/>
          <w:szCs w:val="22"/>
        </w:rPr>
        <w:t xml:space="preserve"> redress</w:t>
      </w:r>
      <w:r w:rsidR="00B01AFC" w:rsidRPr="00F62411">
        <w:rPr>
          <w:rFonts w:ascii="Times New Roman" w:eastAsia="MS Mincho" w:hAnsi="Times New Roman" w:cs="Times New Roman"/>
          <w:sz w:val="22"/>
          <w:szCs w:val="22"/>
        </w:rPr>
        <w:t>es</w:t>
      </w:r>
      <w:r w:rsidRPr="00F62411">
        <w:rPr>
          <w:rFonts w:ascii="Times New Roman" w:eastAsia="MS Mincho" w:hAnsi="Times New Roman" w:cs="Times New Roman"/>
          <w:sz w:val="22"/>
          <w:szCs w:val="22"/>
        </w:rPr>
        <w:t xml:space="preserve"> this imbalance by considering the changes introduced to the site by Ales</w:t>
      </w:r>
      <w:r w:rsidR="000A361D" w:rsidRPr="00F62411">
        <w:rPr>
          <w:rFonts w:ascii="Times New Roman" w:eastAsia="MS Mincho" w:hAnsi="Times New Roman" w:cs="Times New Roman"/>
          <w:sz w:val="22"/>
          <w:szCs w:val="22"/>
        </w:rPr>
        <w:t xml:space="preserve">si and how they </w:t>
      </w:r>
      <w:r w:rsidRPr="00F62411">
        <w:rPr>
          <w:rFonts w:ascii="Times New Roman" w:eastAsia="MS Mincho" w:hAnsi="Times New Roman" w:cs="Times New Roman"/>
          <w:sz w:val="22"/>
          <w:szCs w:val="22"/>
        </w:rPr>
        <w:t>affected the experience and performance of pilg</w:t>
      </w:r>
      <w:r w:rsidR="000A361D" w:rsidRPr="00F62411">
        <w:rPr>
          <w:rFonts w:ascii="Times New Roman" w:eastAsia="MS Mincho" w:hAnsi="Times New Roman" w:cs="Times New Roman"/>
          <w:sz w:val="22"/>
          <w:szCs w:val="22"/>
        </w:rPr>
        <w:t xml:space="preserve">rims as they visited the site. </w:t>
      </w:r>
      <w:r w:rsidRPr="00F62411">
        <w:rPr>
          <w:rFonts w:ascii="Times New Roman" w:eastAsia="MS Mincho" w:hAnsi="Times New Roman" w:cs="Times New Roman"/>
          <w:sz w:val="22"/>
          <w:szCs w:val="22"/>
        </w:rPr>
        <w:t>Due to the fact that Alessi began to design his new Sacro Monte in 1565, just two years after the closure of the Council o</w:t>
      </w:r>
      <w:r w:rsidR="000A361D" w:rsidRPr="00F62411">
        <w:rPr>
          <w:rFonts w:ascii="Times New Roman" w:eastAsia="MS Mincho" w:hAnsi="Times New Roman" w:cs="Times New Roman"/>
          <w:sz w:val="22"/>
          <w:szCs w:val="22"/>
        </w:rPr>
        <w:t xml:space="preserve">f Trent, the paper also </w:t>
      </w:r>
      <w:r w:rsidRPr="00F62411">
        <w:rPr>
          <w:rFonts w:ascii="Times New Roman" w:eastAsia="MS Mincho" w:hAnsi="Times New Roman" w:cs="Times New Roman"/>
          <w:sz w:val="22"/>
          <w:szCs w:val="22"/>
        </w:rPr>
        <w:t>view</w:t>
      </w:r>
      <w:r w:rsidR="000A361D" w:rsidRPr="00F62411">
        <w:rPr>
          <w:rFonts w:ascii="Times New Roman" w:eastAsia="MS Mincho" w:hAnsi="Times New Roman" w:cs="Times New Roman"/>
          <w:sz w:val="22"/>
          <w:szCs w:val="22"/>
        </w:rPr>
        <w:t>s</w:t>
      </w:r>
      <w:r w:rsidRPr="00F62411">
        <w:rPr>
          <w:rFonts w:ascii="Times New Roman" w:eastAsia="MS Mincho" w:hAnsi="Times New Roman" w:cs="Times New Roman"/>
          <w:sz w:val="22"/>
          <w:szCs w:val="22"/>
        </w:rPr>
        <w:t xml:space="preserve"> Alessi’s redevelopment of the site against the background of changes that were occurring within the Catholic Church as a result of the Protestant uprising in northern Europe.  </w:t>
      </w:r>
      <w:r w:rsidR="000A361D" w:rsidRPr="00F62411">
        <w:rPr>
          <w:rFonts w:ascii="Times New Roman" w:eastAsia="MS Mincho" w:hAnsi="Times New Roman" w:cs="Times New Roman"/>
          <w:sz w:val="22"/>
          <w:szCs w:val="22"/>
        </w:rPr>
        <w:t xml:space="preserve">For example, the addition </w:t>
      </w:r>
      <w:r w:rsidRPr="00F62411">
        <w:rPr>
          <w:rFonts w:ascii="Times New Roman" w:eastAsia="MS Mincho" w:hAnsi="Times New Roman" w:cs="Times New Roman"/>
          <w:sz w:val="22"/>
          <w:szCs w:val="22"/>
        </w:rPr>
        <w:t>of new chapels at the start and end of the Pilgrimage route dedicated to Original Sin, Last Judgement, Purgatory</w:t>
      </w:r>
      <w:r w:rsidR="000A361D" w:rsidRPr="00F62411">
        <w:rPr>
          <w:rFonts w:ascii="Times New Roman" w:eastAsia="MS Mincho" w:hAnsi="Times New Roman" w:cs="Times New Roman"/>
          <w:sz w:val="22"/>
          <w:szCs w:val="22"/>
        </w:rPr>
        <w:t>,</w:t>
      </w:r>
      <w:r w:rsidRPr="00F62411">
        <w:rPr>
          <w:rFonts w:ascii="Times New Roman" w:eastAsia="MS Mincho" w:hAnsi="Times New Roman" w:cs="Times New Roman"/>
          <w:sz w:val="22"/>
          <w:szCs w:val="22"/>
        </w:rPr>
        <w:t xml:space="preserve"> and Hell can be read as a lesson in Christ’s role as the redeemer of mankind and the Catholic Church’s understanding of justification (the process through which a person frees themself from sin), as opposed to a simple lesson in the events of the Life of Christ, which was previously the case.  By examining Alessi’s plan for the Sacro Monte through this lens of the early Counter Reformation, t</w:t>
      </w:r>
      <w:r w:rsidR="000A361D" w:rsidRPr="00F62411">
        <w:rPr>
          <w:rFonts w:ascii="Times New Roman" w:eastAsia="MS Mincho" w:hAnsi="Times New Roman" w:cs="Times New Roman"/>
          <w:sz w:val="22"/>
          <w:szCs w:val="22"/>
        </w:rPr>
        <w:t>his paper aims to address</w:t>
      </w:r>
      <w:r w:rsidRPr="00F62411">
        <w:rPr>
          <w:rFonts w:ascii="Times New Roman" w:eastAsia="MS Mincho" w:hAnsi="Times New Roman" w:cs="Times New Roman"/>
          <w:sz w:val="22"/>
          <w:szCs w:val="22"/>
        </w:rPr>
        <w:t xml:space="preserve"> the question of whether Alessi’s new plan for the Sacro Monte was conceived with the aim of changi</w:t>
      </w:r>
      <w:r w:rsidR="000A361D" w:rsidRPr="00F62411">
        <w:rPr>
          <w:rFonts w:ascii="Times New Roman" w:eastAsia="MS Mincho" w:hAnsi="Times New Roman" w:cs="Times New Roman"/>
          <w:sz w:val="22"/>
          <w:szCs w:val="22"/>
        </w:rPr>
        <w:t xml:space="preserve">ng the pilgrim’s experience to bring it </w:t>
      </w:r>
      <w:r w:rsidRPr="00F62411">
        <w:rPr>
          <w:rFonts w:ascii="Times New Roman" w:eastAsia="MS Mincho" w:hAnsi="Times New Roman" w:cs="Times New Roman"/>
          <w:sz w:val="22"/>
          <w:szCs w:val="22"/>
        </w:rPr>
        <w:t>more in line with new attitudes with</w:t>
      </w:r>
      <w:r w:rsidR="000A361D" w:rsidRPr="00F62411">
        <w:rPr>
          <w:rFonts w:ascii="Times New Roman" w:eastAsia="MS Mincho" w:hAnsi="Times New Roman" w:cs="Times New Roman"/>
          <w:sz w:val="22"/>
          <w:szCs w:val="22"/>
        </w:rPr>
        <w:t xml:space="preserve">in the Catholic Church </w:t>
      </w:r>
      <w:r w:rsidRPr="00F62411">
        <w:rPr>
          <w:rFonts w:ascii="Times New Roman" w:eastAsia="MS Mincho" w:hAnsi="Times New Roman" w:cs="Times New Roman"/>
          <w:sz w:val="22"/>
          <w:szCs w:val="22"/>
        </w:rPr>
        <w:t>after the closure of the Council of Trent.</w:t>
      </w:r>
    </w:p>
    <w:p w14:paraId="056CE12F" w14:textId="77777777" w:rsidR="00434FCE" w:rsidRDefault="00434FCE" w:rsidP="00F62411">
      <w:pPr>
        <w:rPr>
          <w:rFonts w:ascii="Times New Roman" w:eastAsia="MS Mincho" w:hAnsi="Times New Roman" w:cs="Times New Roman"/>
          <w:sz w:val="22"/>
          <w:szCs w:val="22"/>
        </w:rPr>
      </w:pPr>
    </w:p>
    <w:p w14:paraId="6207AE4F" w14:textId="77777777" w:rsidR="00434FCE" w:rsidRPr="00F62411" w:rsidRDefault="00434FCE" w:rsidP="00434FCE">
      <w:pPr>
        <w:pStyle w:val="ListParagraph"/>
        <w:numPr>
          <w:ilvl w:val="0"/>
          <w:numId w:val="2"/>
        </w:numPr>
        <w:rPr>
          <w:rFonts w:ascii="Times New Roman" w:eastAsia="MS Mincho" w:hAnsi="Times New Roman" w:cs="Times New Roman"/>
          <w:b/>
          <w:bCs/>
          <w:sz w:val="22"/>
          <w:szCs w:val="22"/>
        </w:rPr>
      </w:pPr>
      <w:r w:rsidRPr="00F62411">
        <w:rPr>
          <w:rFonts w:ascii="Times New Roman" w:eastAsia="MS Mincho" w:hAnsi="Times New Roman" w:cs="Times New Roman"/>
          <w:b/>
          <w:sz w:val="22"/>
          <w:szCs w:val="22"/>
        </w:rPr>
        <w:t xml:space="preserve">Tom True, </w:t>
      </w:r>
      <w:r w:rsidRPr="00F62411">
        <w:rPr>
          <w:rFonts w:ascii="Times New Roman" w:eastAsia="MS Mincho" w:hAnsi="Times New Roman" w:cs="Times New Roman"/>
          <w:b/>
          <w:bCs/>
          <w:sz w:val="22"/>
          <w:szCs w:val="22"/>
        </w:rPr>
        <w:t>Independent Scholar, ‘Cardinal Pallotta’s Remodelling of Caldarola’</w:t>
      </w:r>
    </w:p>
    <w:p w14:paraId="5BB6F213" w14:textId="77777777" w:rsidR="00434FCE" w:rsidRPr="00F62411" w:rsidRDefault="00434FCE" w:rsidP="00434FCE">
      <w:pPr>
        <w:rPr>
          <w:rFonts w:ascii="Times New Roman" w:eastAsia="MS Mincho" w:hAnsi="Times New Roman" w:cs="Times New Roman"/>
          <w:b/>
          <w:sz w:val="22"/>
          <w:szCs w:val="22"/>
        </w:rPr>
      </w:pPr>
    </w:p>
    <w:p w14:paraId="1471B9E4" w14:textId="77777777" w:rsidR="00434FCE" w:rsidRPr="00F62411" w:rsidRDefault="00434FCE" w:rsidP="00434FCE">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This paper explores the spaces created by a powerful, but provincial, cardinal, Evangelista Pallotta (1548-1620), as part of the extensive remodelling of his home town of Caldarola in the Marche. Taking the lessons he absorbed from the Rome of Sixtus V, Pallotta visualised, financed, and supervised a scheme for transforming Caldarola, where he drove through a vision for a new ideal city in his remote native town. His programme involved reshaping of the streetscape. In an effort to bring unity and pattern to his town, he laid out an unusual ‘double </w:t>
      </w:r>
      <w:r w:rsidRPr="00F62411">
        <w:rPr>
          <w:rFonts w:ascii="Times New Roman" w:eastAsia="MS Mincho" w:hAnsi="Times New Roman" w:cs="Times New Roman"/>
          <w:i/>
          <w:sz w:val="22"/>
          <w:szCs w:val="22"/>
        </w:rPr>
        <w:t>trivium</w:t>
      </w:r>
      <w:r w:rsidRPr="00F62411">
        <w:rPr>
          <w:rFonts w:ascii="Times New Roman" w:eastAsia="MS Mincho" w:hAnsi="Times New Roman" w:cs="Times New Roman"/>
          <w:sz w:val="22"/>
          <w:szCs w:val="22"/>
        </w:rPr>
        <w:t xml:space="preserve">’, where six planned roads converged with a deliberate geometrical design. The arrangement of squares according to dignity and function held the key to the composition and social structure of the town. Pallotta created three </w:t>
      </w:r>
      <w:r w:rsidRPr="00F62411">
        <w:rPr>
          <w:rFonts w:ascii="Times New Roman" w:eastAsia="MS Mincho" w:hAnsi="Times New Roman" w:cs="Times New Roman"/>
          <w:i/>
          <w:sz w:val="22"/>
          <w:szCs w:val="22"/>
        </w:rPr>
        <w:t>ex novo</w:t>
      </w:r>
      <w:r w:rsidRPr="00F62411">
        <w:rPr>
          <w:rFonts w:ascii="Times New Roman" w:eastAsia="MS Mincho" w:hAnsi="Times New Roman" w:cs="Times New Roman"/>
          <w:sz w:val="22"/>
          <w:szCs w:val="22"/>
        </w:rPr>
        <w:t xml:space="preserve">. These </w:t>
      </w:r>
      <w:r w:rsidRPr="00F62411">
        <w:rPr>
          <w:rFonts w:ascii="Times New Roman" w:eastAsia="MS Mincho" w:hAnsi="Times New Roman" w:cs="Times New Roman"/>
          <w:i/>
          <w:sz w:val="22"/>
          <w:szCs w:val="22"/>
        </w:rPr>
        <w:t>piazze</w:t>
      </w:r>
      <w:r w:rsidRPr="00F62411">
        <w:rPr>
          <w:rFonts w:ascii="Times New Roman" w:eastAsia="MS Mincho" w:hAnsi="Times New Roman" w:cs="Times New Roman"/>
          <w:sz w:val="22"/>
          <w:szCs w:val="22"/>
        </w:rPr>
        <w:t xml:space="preserve"> were devised to accommodate his considerable stimulation of industry, as well as supporting ceremony and even generating new ritual. He built his private palace at the heart of the porticoed new Piazza San Martino. This type of </w:t>
      </w:r>
      <w:r w:rsidRPr="00F62411">
        <w:rPr>
          <w:rFonts w:ascii="Times New Roman" w:eastAsia="MS Mincho" w:hAnsi="Times New Roman" w:cs="Times New Roman"/>
          <w:i/>
          <w:sz w:val="22"/>
          <w:szCs w:val="22"/>
        </w:rPr>
        <w:t>palazzo della piazza</w:t>
      </w:r>
      <w:r w:rsidRPr="00F62411">
        <w:rPr>
          <w:rFonts w:ascii="Times New Roman" w:eastAsia="MS Mincho" w:hAnsi="Times New Roman" w:cs="Times New Roman"/>
          <w:sz w:val="22"/>
          <w:szCs w:val="22"/>
        </w:rPr>
        <w:t xml:space="preserve">, in which a Prince of the Church resides above artisan’s workshops, adjacent to the </w:t>
      </w:r>
      <w:r w:rsidRPr="00F62411">
        <w:rPr>
          <w:rFonts w:ascii="Times New Roman" w:eastAsia="MS Mincho" w:hAnsi="Times New Roman" w:cs="Times New Roman"/>
          <w:i/>
          <w:sz w:val="22"/>
          <w:szCs w:val="22"/>
        </w:rPr>
        <w:t>Collegiata</w:t>
      </w:r>
      <w:r w:rsidRPr="00F62411">
        <w:rPr>
          <w:rFonts w:ascii="Times New Roman" w:eastAsia="MS Mincho" w:hAnsi="Times New Roman" w:cs="Times New Roman"/>
          <w:iCs/>
          <w:sz w:val="22"/>
          <w:szCs w:val="22"/>
        </w:rPr>
        <w:t>,</w:t>
      </w:r>
      <w:r w:rsidRPr="00F62411">
        <w:rPr>
          <w:rFonts w:ascii="Times New Roman" w:eastAsia="MS Mincho" w:hAnsi="Times New Roman" w:cs="Times New Roman"/>
          <w:sz w:val="22"/>
          <w:szCs w:val="22"/>
        </w:rPr>
        <w:t xml:space="preserve"> and in part of the unified fabric of a square where the civic and spiritual life of the town concentrated, is a significant use of urban space which illustrates the close relation between church and laity that characterized Pallotta patronage. This paper also explores political issues motivating the configuration of rooms and decoration in the palace, whose first important duty must have been to support Clement VIII’s visit to Caldarola in 1598. It investigates the relationship between Pallotta’s building projects and their idealized images preserved in a series of frescoes in the palace’s </w:t>
      </w:r>
      <w:r w:rsidRPr="00F62411">
        <w:rPr>
          <w:rFonts w:ascii="Times New Roman" w:eastAsia="MS Mincho" w:hAnsi="Times New Roman" w:cs="Times New Roman"/>
          <w:i/>
          <w:sz w:val="22"/>
          <w:szCs w:val="22"/>
        </w:rPr>
        <w:t xml:space="preserve">Sala d’Onore </w:t>
      </w:r>
      <w:r w:rsidRPr="00F62411">
        <w:rPr>
          <w:rFonts w:ascii="Times New Roman" w:eastAsia="MS Mincho" w:hAnsi="Times New Roman" w:cs="Times New Roman"/>
          <w:sz w:val="22"/>
          <w:szCs w:val="22"/>
        </w:rPr>
        <w:t>alongside allegories of spiritual, political, and diplomatic virtues.  As a promoter of religious renewal and architectural change, Pallotta’s vision for Caldarola included the creation of two new parochial churches, a convent, and two hospital complexes. The ambitious urban transformation of Caldarola, incorporating artistic, architectural, and urbanistic measures, is a uniquely comprehensive example of the ideals of Sistine Rome being exercised in a miniature and provincial context.</w:t>
      </w:r>
    </w:p>
    <w:p w14:paraId="5729324E" w14:textId="7C81CB85" w:rsidR="000618F2" w:rsidRPr="00F62411" w:rsidRDefault="00434FCE" w:rsidP="00F62411">
      <w:pPr>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p>
    <w:p w14:paraId="707ED352" w14:textId="2B28C45D" w:rsidR="00236580" w:rsidRPr="00236580" w:rsidRDefault="00014B0E" w:rsidP="00236580">
      <w:pPr>
        <w:pStyle w:val="ListParagraph"/>
        <w:numPr>
          <w:ilvl w:val="0"/>
          <w:numId w:val="14"/>
        </w:num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 xml:space="preserve">Performance and </w:t>
      </w:r>
      <w:r w:rsidR="004B6384" w:rsidRPr="00F46784">
        <w:rPr>
          <w:rFonts w:ascii="Times New Roman" w:hAnsi="Times New Roman" w:cs="Times New Roman"/>
          <w:b/>
          <w:sz w:val="22"/>
          <w:szCs w:val="22"/>
        </w:rPr>
        <w:t>Publication Histories</w:t>
      </w:r>
      <w:r w:rsidR="008F3708">
        <w:rPr>
          <w:rFonts w:ascii="Times New Roman" w:hAnsi="Times New Roman" w:cs="Times New Roman"/>
          <w:b/>
          <w:sz w:val="22"/>
          <w:szCs w:val="22"/>
        </w:rPr>
        <w:t xml:space="preserve"> </w:t>
      </w:r>
      <w:r w:rsidR="00114A3D">
        <w:rPr>
          <w:rFonts w:ascii="Times New Roman" w:hAnsi="Times New Roman" w:cs="Times New Roman"/>
          <w:b/>
          <w:sz w:val="22"/>
          <w:szCs w:val="22"/>
        </w:rPr>
        <w:t>(chair: John F. McD</w:t>
      </w:r>
      <w:r w:rsidR="00D472B2">
        <w:rPr>
          <w:rFonts w:ascii="Times New Roman" w:hAnsi="Times New Roman" w:cs="Times New Roman"/>
          <w:b/>
          <w:sz w:val="22"/>
          <w:szCs w:val="22"/>
        </w:rPr>
        <w:t>iarmid, New College of Florida</w:t>
      </w:r>
      <w:r w:rsidR="00114A3D">
        <w:rPr>
          <w:rFonts w:ascii="Times New Roman" w:hAnsi="Times New Roman" w:cs="Times New Roman"/>
          <w:b/>
          <w:sz w:val="22"/>
          <w:szCs w:val="22"/>
        </w:rPr>
        <w:t>)</w:t>
      </w:r>
      <w:r w:rsidR="00A21735">
        <w:rPr>
          <w:rFonts w:ascii="Times New Roman" w:hAnsi="Times New Roman" w:cs="Times New Roman"/>
          <w:b/>
          <w:sz w:val="22"/>
          <w:szCs w:val="22"/>
        </w:rPr>
        <w:t xml:space="preserve"> </w:t>
      </w:r>
      <w:r w:rsidR="00236580" w:rsidRPr="00236580">
        <w:rPr>
          <w:rFonts w:ascii="Times New Roman" w:hAnsi="Times New Roman" w:cs="Times New Roman"/>
          <w:b/>
          <w:sz w:val="22"/>
          <w:szCs w:val="22"/>
        </w:rPr>
        <w:t>BUILDING 67, NIGHTINGALE LECTURE ROOM C (67/E1001)</w:t>
      </w:r>
    </w:p>
    <w:p w14:paraId="482F44D2" w14:textId="77777777" w:rsidR="00236580" w:rsidRPr="00F46784" w:rsidRDefault="00236580" w:rsidP="00236580">
      <w:pPr>
        <w:pStyle w:val="ListParagraph"/>
        <w:autoSpaceDE w:val="0"/>
        <w:autoSpaceDN w:val="0"/>
        <w:adjustRightInd w:val="0"/>
        <w:rPr>
          <w:rFonts w:ascii="Times New Roman" w:hAnsi="Times New Roman" w:cs="Times New Roman"/>
          <w:b/>
          <w:sz w:val="22"/>
          <w:szCs w:val="22"/>
        </w:rPr>
      </w:pPr>
    </w:p>
    <w:p w14:paraId="3E343EB8" w14:textId="77777777" w:rsidR="004B6384" w:rsidRPr="00F62411" w:rsidRDefault="004B6384" w:rsidP="004B6384">
      <w:pPr>
        <w:pStyle w:val="ListParagraph"/>
        <w:autoSpaceDE w:val="0"/>
        <w:autoSpaceDN w:val="0"/>
        <w:adjustRightInd w:val="0"/>
        <w:ind w:left="360"/>
        <w:rPr>
          <w:rFonts w:ascii="Times New Roman" w:hAnsi="Times New Roman" w:cs="Times New Roman"/>
          <w:b/>
          <w:sz w:val="22"/>
          <w:szCs w:val="22"/>
        </w:rPr>
      </w:pPr>
    </w:p>
    <w:p w14:paraId="7556EABD" w14:textId="5F0129A0" w:rsidR="004B6384" w:rsidRPr="00F62411" w:rsidRDefault="004B6384"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Peter Mack, Warburg Institute and Warwick University, ‘Quintilian in the Northern Renaissance’</w:t>
      </w:r>
    </w:p>
    <w:p w14:paraId="227842F5" w14:textId="77777777" w:rsidR="004B6384" w:rsidRPr="00F62411" w:rsidRDefault="004B6384" w:rsidP="004B6384">
      <w:pPr>
        <w:rPr>
          <w:rFonts w:ascii="Times New Roman" w:hAnsi="Times New Roman" w:cs="Times New Roman"/>
          <w:sz w:val="22"/>
          <w:szCs w:val="22"/>
        </w:rPr>
      </w:pPr>
    </w:p>
    <w:p w14:paraId="7AAD72DD" w14:textId="77777777" w:rsidR="004B6384" w:rsidRPr="00F62411" w:rsidRDefault="004B6384" w:rsidP="004B6384">
      <w:pPr>
        <w:rPr>
          <w:rFonts w:ascii="Times New Roman" w:hAnsi="Times New Roman" w:cs="Times New Roman"/>
          <w:b/>
          <w:sz w:val="22"/>
          <w:szCs w:val="22"/>
        </w:rPr>
      </w:pPr>
      <w:r w:rsidRPr="00F62411">
        <w:rPr>
          <w:rFonts w:ascii="Times New Roman" w:hAnsi="Times New Roman" w:cs="Times New Roman"/>
          <w:sz w:val="22"/>
          <w:szCs w:val="22"/>
        </w:rPr>
        <w:t xml:space="preserve">The complete text of Quintilian’s </w:t>
      </w:r>
      <w:r w:rsidRPr="00F62411">
        <w:rPr>
          <w:rFonts w:ascii="Times New Roman" w:hAnsi="Times New Roman" w:cs="Times New Roman"/>
          <w:i/>
          <w:iCs/>
          <w:sz w:val="22"/>
          <w:szCs w:val="22"/>
        </w:rPr>
        <w:t>Institutio oratoria</w:t>
      </w:r>
      <w:r w:rsidRPr="00F62411">
        <w:rPr>
          <w:rFonts w:ascii="Times New Roman" w:hAnsi="Times New Roman" w:cs="Times New Roman"/>
          <w:sz w:val="22"/>
          <w:szCs w:val="22"/>
        </w:rPr>
        <w:t xml:space="preserve"> was rediscovered by Poggio at St Gall in 1416. Lorenzo Valla and many other humanists, including Erasmus, regarded the </w:t>
      </w:r>
      <w:r w:rsidRPr="00F62411">
        <w:rPr>
          <w:rFonts w:ascii="Times New Roman" w:hAnsi="Times New Roman" w:cs="Times New Roman"/>
          <w:i/>
          <w:iCs/>
          <w:sz w:val="22"/>
          <w:szCs w:val="22"/>
        </w:rPr>
        <w:t>Institutio oratoria</w:t>
      </w:r>
      <w:r w:rsidRPr="00F62411">
        <w:rPr>
          <w:rFonts w:ascii="Times New Roman" w:hAnsi="Times New Roman" w:cs="Times New Roman"/>
          <w:sz w:val="22"/>
          <w:szCs w:val="22"/>
        </w:rPr>
        <w:t xml:space="preserve"> as the ultimate authority on rhetoric. This paper considers publication history of Quintilian’s </w:t>
      </w:r>
      <w:r w:rsidRPr="00F62411">
        <w:rPr>
          <w:rFonts w:ascii="Times New Roman" w:hAnsi="Times New Roman" w:cs="Times New Roman"/>
          <w:i/>
          <w:iCs/>
          <w:sz w:val="22"/>
          <w:szCs w:val="22"/>
        </w:rPr>
        <w:t xml:space="preserve">Institutio oratoria </w:t>
      </w:r>
      <w:r w:rsidRPr="00F62411">
        <w:rPr>
          <w:rFonts w:ascii="Times New Roman" w:hAnsi="Times New Roman" w:cs="Times New Roman"/>
          <w:sz w:val="22"/>
          <w:szCs w:val="22"/>
        </w:rPr>
        <w:t xml:space="preserve">in Northern Europe between 1510 and 1600, the use of Quintilian’s ideas by Agricola, Erasmus, and Melanchthon, and Ramus’s criticisms of Quintilian in his </w:t>
      </w:r>
      <w:r w:rsidRPr="00F62411">
        <w:rPr>
          <w:rFonts w:ascii="Times New Roman" w:hAnsi="Times New Roman" w:cs="Times New Roman"/>
          <w:i/>
          <w:iCs/>
          <w:sz w:val="22"/>
          <w:szCs w:val="22"/>
        </w:rPr>
        <w:t>Rhetoricae distinctions in Quintilianum</w:t>
      </w:r>
      <w:r w:rsidRPr="00F62411">
        <w:rPr>
          <w:rFonts w:ascii="Times New Roman" w:hAnsi="Times New Roman" w:cs="Times New Roman"/>
          <w:sz w:val="22"/>
          <w:szCs w:val="22"/>
        </w:rPr>
        <w:t xml:space="preserve"> (1549). It aims to suggest some reasons for the large reduction in printings of </w:t>
      </w:r>
      <w:r w:rsidRPr="00F62411">
        <w:rPr>
          <w:rFonts w:ascii="Times New Roman" w:hAnsi="Times New Roman" w:cs="Times New Roman"/>
          <w:i/>
          <w:iCs/>
          <w:sz w:val="22"/>
          <w:szCs w:val="22"/>
        </w:rPr>
        <w:t>Institutio oratoria</w:t>
      </w:r>
      <w:r w:rsidRPr="00F62411">
        <w:rPr>
          <w:rFonts w:ascii="Times New Roman" w:hAnsi="Times New Roman" w:cs="Times New Roman"/>
          <w:sz w:val="22"/>
          <w:szCs w:val="22"/>
        </w:rPr>
        <w:t xml:space="preserve"> after 1550.</w:t>
      </w:r>
    </w:p>
    <w:p w14:paraId="6B1C7B86" w14:textId="77777777" w:rsidR="004B6384" w:rsidRPr="00F62411" w:rsidRDefault="004B6384" w:rsidP="004B6384">
      <w:pPr>
        <w:rPr>
          <w:rFonts w:ascii="Times New Roman" w:hAnsi="Times New Roman" w:cs="Times New Roman"/>
          <w:b/>
          <w:sz w:val="22"/>
          <w:szCs w:val="22"/>
        </w:rPr>
      </w:pPr>
    </w:p>
    <w:p w14:paraId="3EBBAB75" w14:textId="7347B108" w:rsidR="004B6384" w:rsidRPr="00282630" w:rsidRDefault="004B6384" w:rsidP="00684F64">
      <w:pPr>
        <w:pStyle w:val="ListParagraph"/>
        <w:numPr>
          <w:ilvl w:val="0"/>
          <w:numId w:val="2"/>
        </w:numPr>
        <w:rPr>
          <w:rFonts w:ascii="Times New Roman" w:hAnsi="Times New Roman" w:cs="Times New Roman"/>
          <w:b/>
          <w:sz w:val="22"/>
          <w:szCs w:val="22"/>
        </w:rPr>
      </w:pPr>
      <w:r w:rsidRPr="00282630">
        <w:rPr>
          <w:rFonts w:ascii="Times New Roman" w:hAnsi="Times New Roman" w:cs="Times New Roman"/>
          <w:b/>
          <w:sz w:val="22"/>
          <w:szCs w:val="22"/>
        </w:rPr>
        <w:t>Meadhbh O'Halloran, University of Cork, ‘Medieval Reading, Early Modern Writing: Christopher Marlowe’s Medieval Library’</w:t>
      </w:r>
    </w:p>
    <w:p w14:paraId="40AD7102" w14:textId="77777777" w:rsidR="004B6384" w:rsidRPr="00F62411" w:rsidRDefault="004B6384" w:rsidP="004B6384">
      <w:pPr>
        <w:ind w:left="-567"/>
        <w:rPr>
          <w:rFonts w:ascii="Times New Roman" w:hAnsi="Times New Roman" w:cs="Times New Roman"/>
          <w:sz w:val="22"/>
          <w:szCs w:val="22"/>
        </w:rPr>
      </w:pPr>
    </w:p>
    <w:p w14:paraId="51B7787A" w14:textId="72192662" w:rsidR="00014B0E" w:rsidRDefault="004B6384" w:rsidP="004B6384">
      <w:pPr>
        <w:rPr>
          <w:rFonts w:ascii="Times New Roman" w:hAnsi="Times New Roman" w:cs="Times New Roman"/>
          <w:sz w:val="22"/>
          <w:szCs w:val="22"/>
        </w:rPr>
      </w:pPr>
      <w:r w:rsidRPr="00F62411">
        <w:rPr>
          <w:rFonts w:ascii="Times New Roman" w:hAnsi="Times New Roman" w:cs="Times New Roman"/>
          <w:sz w:val="22"/>
          <w:szCs w:val="22"/>
        </w:rPr>
        <w:t xml:space="preserve">The library is the meeting point of literary periods: it is a space for the performance of reading, absorbing information, and the creation of new texts, and it is where medieval and Early Modern material most visibly coexists. This paper examines Christopher Marlowe’s strategic use of medieval texts: though he may have had a humanist education, yet his alma mater was a repository of medieval rather than classical texts, the Parker Library at Corpus Christi College, Cambridge, named for the bequest of Archbishop Parker in 1575. Though a Reformist, Parker was committed to the preservation of medieval texts acquired during the dissolution of the monasteries, and the result is a library rich in Lollard material, tracts, bibles and sermons, and medieval manuscripts chosen to complement such a collection. Here medieval prose such as </w:t>
      </w:r>
      <w:r w:rsidRPr="00F62411">
        <w:rPr>
          <w:rFonts w:ascii="Times New Roman" w:hAnsi="Times New Roman" w:cs="Times New Roman"/>
          <w:i/>
          <w:sz w:val="22"/>
          <w:szCs w:val="22"/>
        </w:rPr>
        <w:t xml:space="preserve">Guy of Warick, </w:t>
      </w:r>
      <w:r w:rsidRPr="00F62411">
        <w:rPr>
          <w:rFonts w:ascii="Times New Roman" w:hAnsi="Times New Roman" w:cs="Times New Roman"/>
          <w:sz w:val="22"/>
          <w:szCs w:val="22"/>
        </w:rPr>
        <w:t xml:space="preserve">Chaucer’s </w:t>
      </w:r>
      <w:r w:rsidRPr="00F62411">
        <w:rPr>
          <w:rFonts w:ascii="Times New Roman" w:hAnsi="Times New Roman" w:cs="Times New Roman"/>
          <w:i/>
          <w:sz w:val="22"/>
          <w:szCs w:val="22"/>
        </w:rPr>
        <w:t>Troilus</w:t>
      </w:r>
      <w:r w:rsidRPr="00F62411">
        <w:rPr>
          <w:rFonts w:ascii="Times New Roman" w:hAnsi="Times New Roman" w:cs="Times New Roman"/>
          <w:sz w:val="22"/>
          <w:szCs w:val="22"/>
        </w:rPr>
        <w:t xml:space="preserve">, the medieval story collection </w:t>
      </w:r>
      <w:r w:rsidRPr="00F62411">
        <w:rPr>
          <w:rFonts w:ascii="Times New Roman" w:hAnsi="Times New Roman" w:cs="Times New Roman"/>
          <w:i/>
          <w:sz w:val="22"/>
          <w:szCs w:val="22"/>
        </w:rPr>
        <w:t>The Gesta Romanorum</w:t>
      </w:r>
      <w:r w:rsidRPr="00F62411">
        <w:rPr>
          <w:rFonts w:ascii="Times New Roman" w:hAnsi="Times New Roman" w:cs="Times New Roman"/>
          <w:sz w:val="22"/>
          <w:szCs w:val="22"/>
        </w:rPr>
        <w:t>,</w:t>
      </w:r>
      <w:r w:rsidRPr="00F62411">
        <w:rPr>
          <w:rFonts w:ascii="Times New Roman" w:hAnsi="Times New Roman" w:cs="Times New Roman"/>
          <w:i/>
          <w:sz w:val="22"/>
          <w:szCs w:val="22"/>
        </w:rPr>
        <w:t xml:space="preserve"> </w:t>
      </w:r>
      <w:r w:rsidRPr="00F62411">
        <w:rPr>
          <w:rFonts w:ascii="Times New Roman" w:hAnsi="Times New Roman" w:cs="Times New Roman"/>
          <w:sz w:val="22"/>
          <w:szCs w:val="22"/>
        </w:rPr>
        <w:t xml:space="preserve">and instructive Catholic texts such as the </w:t>
      </w:r>
      <w:r w:rsidRPr="00F62411">
        <w:rPr>
          <w:rFonts w:ascii="Times New Roman" w:hAnsi="Times New Roman" w:cs="Times New Roman"/>
          <w:i/>
          <w:sz w:val="22"/>
          <w:szCs w:val="22"/>
        </w:rPr>
        <w:t>Ancrene Wisse</w:t>
      </w:r>
      <w:r w:rsidRPr="00F62411">
        <w:rPr>
          <w:rFonts w:ascii="Times New Roman" w:hAnsi="Times New Roman" w:cs="Times New Roman"/>
          <w:sz w:val="22"/>
          <w:szCs w:val="22"/>
        </w:rPr>
        <w:t xml:space="preserve"> were placed alongside the Wycliff bible and Latin theological material. The Parker Library was not the only Reformation library to which Marlowe was exposed: John Gresshop, Marlowe’s headmaster at the King’s School, had amassed an impressive private library of over 350 books, and this collection also contained reformation works alongside prose texts. This paper focuses on how Marlowe initially encountered his medieval sources, and that this exposure was important for his own work. It suggests that this medieval material has been incorporated with intent: as a comment on the other half of the library, Reformist propaganda.  </w:t>
      </w:r>
    </w:p>
    <w:p w14:paraId="2E4CEF6D" w14:textId="6F38D390" w:rsidR="00014B0E" w:rsidRPr="00014B0E" w:rsidRDefault="00014B0E" w:rsidP="00684F64">
      <w:pPr>
        <w:pStyle w:val="ListParagraph"/>
        <w:numPr>
          <w:ilvl w:val="0"/>
          <w:numId w:val="2"/>
        </w:numPr>
        <w:spacing w:before="100" w:beforeAutospacing="1"/>
        <w:rPr>
          <w:rFonts w:ascii="Times New Roman" w:hAnsi="Times New Roman"/>
          <w:b/>
          <w:sz w:val="22"/>
          <w:szCs w:val="22"/>
        </w:rPr>
      </w:pPr>
      <w:r w:rsidRPr="00014B0E">
        <w:rPr>
          <w:rFonts w:ascii="Times New Roman" w:hAnsi="Times New Roman"/>
          <w:b/>
          <w:sz w:val="22"/>
          <w:szCs w:val="22"/>
        </w:rPr>
        <w:t>Louise Rayment University of Southampton, ‘Performance in the Parish of St. Mary-at-Hill, London’</w:t>
      </w:r>
    </w:p>
    <w:p w14:paraId="4110B9EC" w14:textId="2FDE7555" w:rsidR="00014B0E" w:rsidRPr="00014B0E" w:rsidRDefault="00014B0E" w:rsidP="00014B0E">
      <w:pPr>
        <w:spacing w:before="100" w:beforeAutospacing="1"/>
        <w:rPr>
          <w:rFonts w:ascii="Times New Roman" w:hAnsi="Times New Roman"/>
          <w:sz w:val="22"/>
          <w:szCs w:val="22"/>
        </w:rPr>
      </w:pPr>
      <w:r w:rsidRPr="00014B0E">
        <w:rPr>
          <w:rFonts w:ascii="Times New Roman" w:hAnsi="Times New Roman"/>
          <w:sz w:val="22"/>
          <w:szCs w:val="22"/>
        </w:rPr>
        <w:t>During the first half of the sixteenth century the City of London parish of St. Mary-at-Hill was w</w:t>
      </w:r>
      <w:r>
        <w:rPr>
          <w:rFonts w:ascii="Times New Roman" w:hAnsi="Times New Roman"/>
          <w:sz w:val="22"/>
          <w:szCs w:val="22"/>
        </w:rPr>
        <w:t xml:space="preserve">ealthy and musically advanced. </w:t>
      </w:r>
      <w:r w:rsidRPr="00014B0E">
        <w:rPr>
          <w:rFonts w:ascii="Times New Roman" w:hAnsi="Times New Roman"/>
          <w:sz w:val="22"/>
          <w:szCs w:val="22"/>
        </w:rPr>
        <w:t>The Gentlemen of the Chapel Royal frequently supplemented the church’s choir and a substantial choir school was developed by the organist and choir master John Northfolke during the 1520s.</w:t>
      </w:r>
      <w:r>
        <w:rPr>
          <w:rFonts w:ascii="Times New Roman" w:hAnsi="Times New Roman"/>
          <w:sz w:val="22"/>
          <w:szCs w:val="22"/>
        </w:rPr>
        <w:t xml:space="preserve"> </w:t>
      </w:r>
      <w:r w:rsidRPr="00014B0E">
        <w:rPr>
          <w:rFonts w:ascii="Times New Roman" w:hAnsi="Times New Roman"/>
          <w:sz w:val="22"/>
          <w:szCs w:val="22"/>
        </w:rPr>
        <w:t xml:space="preserve">Evidence for musical and dramatic activity in the parish comes from two main sources: the extensive churchwardens’ accounts, which record payments for entertainment beyond what might be expected to be the scope of such documents, and a 1550s manuscript held in the British Library (Additional Manuscript 15233) containing keyboard music, poetry, song lyrics and fragments of plays.  The work in the latter manuscript is attributed to seven professional musicians, poets and dramatists with a connection to the church, and appears to have been compiled as a repertoire for the choir school. </w:t>
      </w:r>
    </w:p>
    <w:p w14:paraId="0695B0A6" w14:textId="49A60631" w:rsidR="00014B0E" w:rsidRPr="00014B0E" w:rsidRDefault="00014B0E" w:rsidP="00014B0E">
      <w:pPr>
        <w:spacing w:before="100" w:beforeAutospacing="1"/>
        <w:rPr>
          <w:rFonts w:ascii="Times New Roman" w:hAnsi="Times New Roman"/>
          <w:sz w:val="22"/>
          <w:szCs w:val="22"/>
        </w:rPr>
      </w:pPr>
      <w:r w:rsidRPr="00014B0E">
        <w:rPr>
          <w:rFonts w:ascii="Times New Roman" w:hAnsi="Times New Roman"/>
          <w:sz w:val="22"/>
          <w:szCs w:val="22"/>
        </w:rPr>
        <w:t>Although the church has received much attention from musicologists as the starting point for the careers of composers such as Thomas Tallis, and for its connections to the larger musical establishments in London, performance activity at the church and within the parish has not previously</w:t>
      </w:r>
      <w:r>
        <w:rPr>
          <w:rFonts w:ascii="Times New Roman" w:hAnsi="Times New Roman"/>
          <w:sz w:val="22"/>
          <w:szCs w:val="22"/>
        </w:rPr>
        <w:t xml:space="preserve"> been examined. This paper </w:t>
      </w:r>
      <w:r w:rsidRPr="00014B0E">
        <w:rPr>
          <w:rFonts w:ascii="Times New Roman" w:hAnsi="Times New Roman"/>
          <w:sz w:val="22"/>
          <w:szCs w:val="22"/>
        </w:rPr>
        <w:t>use</w:t>
      </w:r>
      <w:r>
        <w:rPr>
          <w:rFonts w:ascii="Times New Roman" w:hAnsi="Times New Roman"/>
          <w:sz w:val="22"/>
          <w:szCs w:val="22"/>
        </w:rPr>
        <w:t>s</w:t>
      </w:r>
      <w:r w:rsidRPr="00014B0E">
        <w:rPr>
          <w:rFonts w:ascii="Times New Roman" w:hAnsi="Times New Roman"/>
          <w:sz w:val="22"/>
          <w:szCs w:val="22"/>
        </w:rPr>
        <w:t xml:space="preserve"> evidence from the churchwardens’ accounts in combination with examples of poetry and drama from Add. Ms 15233 to reconstruct the musical and literary auditory life of this church and its choir school during the middle decade of the sixteenth century.</w:t>
      </w:r>
    </w:p>
    <w:p w14:paraId="37A678FE" w14:textId="77777777" w:rsidR="00014B0E" w:rsidRPr="00784D20" w:rsidRDefault="00014B0E" w:rsidP="004B6384">
      <w:pPr>
        <w:rPr>
          <w:rFonts w:asciiTheme="majorBidi" w:hAnsiTheme="majorBidi" w:cstheme="majorBidi"/>
          <w:sz w:val="22"/>
          <w:szCs w:val="22"/>
          <w:lang w:val="en-GB"/>
        </w:rPr>
      </w:pPr>
    </w:p>
    <w:p w14:paraId="5B7A1D78" w14:textId="0A2DA83D" w:rsidR="00F125A5" w:rsidRPr="00F125A5" w:rsidRDefault="00AC6067" w:rsidP="00F125A5">
      <w:pPr>
        <w:pStyle w:val="ListParagraph"/>
        <w:widowControl w:val="0"/>
        <w:numPr>
          <w:ilvl w:val="0"/>
          <w:numId w:val="14"/>
        </w:numPr>
        <w:autoSpaceDE w:val="0"/>
        <w:autoSpaceDN w:val="0"/>
        <w:adjustRightInd w:val="0"/>
        <w:rPr>
          <w:rFonts w:ascii="Times New Roman" w:hAnsi="Times New Roman" w:cs="Times New Roman"/>
          <w:b/>
          <w:bCs/>
          <w:sz w:val="22"/>
          <w:szCs w:val="22"/>
          <w:lang w:eastAsia="ja-JP"/>
        </w:rPr>
      </w:pPr>
      <w:r w:rsidRPr="00F46784">
        <w:rPr>
          <w:rFonts w:ascii="Times New Roman" w:hAnsi="Times New Roman" w:cs="Times New Roman"/>
          <w:b/>
          <w:bCs/>
          <w:sz w:val="22"/>
          <w:szCs w:val="22"/>
        </w:rPr>
        <w:t>‘</w:t>
      </w:r>
      <w:r w:rsidRPr="00F46784">
        <w:rPr>
          <w:rFonts w:ascii="Times New Roman" w:hAnsi="Times New Roman" w:cs="Times New Roman"/>
          <w:b/>
          <w:bCs/>
          <w:sz w:val="22"/>
          <w:szCs w:val="22"/>
          <w:lang w:eastAsia="ja-JP"/>
        </w:rPr>
        <w:t xml:space="preserve">Emotions and Performative Spaces in Early Modern Theatre’ (Chair: </w:t>
      </w:r>
      <w:r w:rsidR="00561B0E">
        <w:rPr>
          <w:rFonts w:ascii="Times New Roman" w:hAnsi="Times New Roman" w:cs="Times New Roman"/>
          <w:b/>
          <w:bCs/>
          <w:sz w:val="22"/>
          <w:szCs w:val="22"/>
          <w:lang w:eastAsia="ja-JP"/>
        </w:rPr>
        <w:t>Alexander Samson, UCL</w:t>
      </w:r>
      <w:r w:rsidRPr="00F46784">
        <w:rPr>
          <w:rFonts w:ascii="Times New Roman" w:hAnsi="Times New Roman" w:cs="Times New Roman"/>
          <w:b/>
          <w:bCs/>
          <w:sz w:val="22"/>
          <w:szCs w:val="22"/>
          <w:lang w:eastAsia="ja-JP"/>
        </w:rPr>
        <w:t>)</w:t>
      </w:r>
      <w:r w:rsidR="00F125A5">
        <w:rPr>
          <w:rFonts w:ascii="Times New Roman" w:hAnsi="Times New Roman" w:cs="Times New Roman"/>
          <w:b/>
          <w:bCs/>
          <w:sz w:val="22"/>
          <w:szCs w:val="22"/>
          <w:lang w:eastAsia="ja-JP"/>
        </w:rPr>
        <w:t xml:space="preserve"> </w:t>
      </w:r>
      <w:r w:rsidR="00F125A5" w:rsidRPr="00F125A5">
        <w:rPr>
          <w:rFonts w:asciiTheme="majorBidi" w:hAnsiTheme="majorBidi" w:cstheme="majorBidi"/>
          <w:b/>
          <w:bCs/>
          <w:color w:val="000000"/>
          <w:sz w:val="22"/>
          <w:szCs w:val="22"/>
        </w:rPr>
        <w:t>BUILDING 6, NUFFIELD LECTURE ROOM B (06/1081)</w:t>
      </w:r>
    </w:p>
    <w:p w14:paraId="34D48C54" w14:textId="77777777" w:rsidR="00B371B7" w:rsidRPr="00F62411" w:rsidRDefault="00B371B7" w:rsidP="00F62411">
      <w:pPr>
        <w:widowControl w:val="0"/>
        <w:autoSpaceDE w:val="0"/>
        <w:autoSpaceDN w:val="0"/>
        <w:adjustRightInd w:val="0"/>
        <w:rPr>
          <w:rFonts w:ascii="Times New Roman" w:hAnsi="Times New Roman" w:cs="Times New Roman"/>
          <w:b/>
          <w:bCs/>
          <w:sz w:val="22"/>
          <w:szCs w:val="22"/>
          <w:lang w:eastAsia="ja-JP"/>
        </w:rPr>
      </w:pPr>
    </w:p>
    <w:p w14:paraId="3B28A550" w14:textId="6C713A3B" w:rsidR="00AC6067" w:rsidRPr="00F62411" w:rsidRDefault="00AC6067" w:rsidP="00684F64">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sz w:val="22"/>
          <w:szCs w:val="22"/>
          <w:lang w:eastAsia="ja-JP"/>
        </w:rPr>
      </w:pPr>
      <w:r w:rsidRPr="00F62411">
        <w:rPr>
          <w:rFonts w:ascii="Times New Roman" w:hAnsi="Times New Roman" w:cs="Times New Roman"/>
          <w:b/>
          <w:bCs/>
          <w:sz w:val="22"/>
          <w:szCs w:val="22"/>
          <w:lang w:eastAsia="ja-JP"/>
        </w:rPr>
        <w:t>Kristine Steenbergh, VU University Amsterdam, ‘Space and the Effect of Performed Passion in Early Modern English Theatre’</w:t>
      </w:r>
    </w:p>
    <w:p w14:paraId="41C68310" w14:textId="77777777" w:rsidR="00AC6067" w:rsidRPr="00F62411" w:rsidRDefault="00AC6067" w:rsidP="00F62411">
      <w:pPr>
        <w:widowControl w:val="0"/>
        <w:tabs>
          <w:tab w:val="left" w:pos="220"/>
          <w:tab w:val="left" w:pos="720"/>
        </w:tabs>
        <w:autoSpaceDE w:val="0"/>
        <w:autoSpaceDN w:val="0"/>
        <w:adjustRightInd w:val="0"/>
        <w:ind w:left="720"/>
        <w:rPr>
          <w:rFonts w:ascii="Times New Roman" w:hAnsi="Times New Roman" w:cs="Times New Roman"/>
          <w:sz w:val="22"/>
          <w:szCs w:val="22"/>
          <w:lang w:eastAsia="ja-JP"/>
        </w:rPr>
      </w:pPr>
    </w:p>
    <w:p w14:paraId="53C3E0C0" w14:textId="4CC603B5" w:rsidR="00AC6067" w:rsidRPr="00F62411" w:rsidRDefault="00AC6067" w:rsidP="00F62411">
      <w:pPr>
        <w:widowControl w:val="0"/>
        <w:autoSpaceDE w:val="0"/>
        <w:autoSpaceDN w:val="0"/>
        <w:adjustRightInd w:val="0"/>
        <w:rPr>
          <w:rFonts w:ascii="Times New Roman" w:hAnsi="Times New Roman" w:cs="Times New Roman"/>
          <w:sz w:val="22"/>
          <w:szCs w:val="22"/>
          <w:lang w:eastAsia="ja-JP"/>
        </w:rPr>
      </w:pPr>
      <w:r w:rsidRPr="00F62411">
        <w:rPr>
          <w:rFonts w:ascii="Times New Roman" w:hAnsi="Times New Roman" w:cs="Times New Roman"/>
          <w:sz w:val="22"/>
          <w:szCs w:val="22"/>
          <w:lang w:eastAsia="ja-JP"/>
        </w:rPr>
        <w:t xml:space="preserve">Recent research has stressed the materiality of the passions in early modern thinking, as well as the importance of space in interpretations of the theatre experience. Humoral theory conceived of the passions in terms of bodily fluids and spirits that moved both within and between physical bodies: emotions are inseparable from the experience of the physical environment. Theatrical performance was thought to have a material, bodily effect on the audience that could change them profoundly. As Bruce Smith has argued, ‘the entire space within the wooden O needs to imagined as full of movement.’ How was the role of space, stage location, architecture, and objects conceived in early modern thinking on the effect of performed passion on the audience? Based on early modern English play texts, attacks on and defenses of the theatre, treatises on the passions and sources on the use of space </w:t>
      </w:r>
      <w:r w:rsidR="00B371B7" w:rsidRPr="00F62411">
        <w:rPr>
          <w:rFonts w:ascii="Times New Roman" w:hAnsi="Times New Roman" w:cs="Times New Roman"/>
          <w:sz w:val="22"/>
          <w:szCs w:val="22"/>
          <w:lang w:eastAsia="ja-JP"/>
        </w:rPr>
        <w:t xml:space="preserve">in the theatre, this paper </w:t>
      </w:r>
      <w:r w:rsidRPr="00F62411">
        <w:rPr>
          <w:rFonts w:ascii="Times New Roman" w:hAnsi="Times New Roman" w:cs="Times New Roman"/>
          <w:sz w:val="22"/>
          <w:szCs w:val="22"/>
          <w:lang w:eastAsia="ja-JP"/>
        </w:rPr>
        <w:t>explore</w:t>
      </w:r>
      <w:r w:rsidR="00B371B7" w:rsidRPr="00F62411">
        <w:rPr>
          <w:rFonts w:ascii="Times New Roman" w:hAnsi="Times New Roman" w:cs="Times New Roman"/>
          <w:sz w:val="22"/>
          <w:szCs w:val="22"/>
          <w:lang w:eastAsia="ja-JP"/>
        </w:rPr>
        <w:t>s</w:t>
      </w:r>
      <w:r w:rsidRPr="00F62411">
        <w:rPr>
          <w:rFonts w:ascii="Times New Roman" w:hAnsi="Times New Roman" w:cs="Times New Roman"/>
          <w:sz w:val="22"/>
          <w:szCs w:val="22"/>
          <w:lang w:eastAsia="ja-JP"/>
        </w:rPr>
        <w:t xml:space="preserve"> the connections between theatrical space and the emotions in early modern thinking about the effect of theatrical perf</w:t>
      </w:r>
      <w:r w:rsidR="00B371B7" w:rsidRPr="00F62411">
        <w:rPr>
          <w:rFonts w:ascii="Times New Roman" w:hAnsi="Times New Roman" w:cs="Times New Roman"/>
          <w:sz w:val="22"/>
          <w:szCs w:val="22"/>
          <w:lang w:eastAsia="ja-JP"/>
        </w:rPr>
        <w:t xml:space="preserve">ormance on an audience. It </w:t>
      </w:r>
      <w:r w:rsidRPr="00F62411">
        <w:rPr>
          <w:rFonts w:ascii="Times New Roman" w:hAnsi="Times New Roman" w:cs="Times New Roman"/>
          <w:sz w:val="22"/>
          <w:szCs w:val="22"/>
          <w:lang w:eastAsia="ja-JP"/>
        </w:rPr>
        <w:t>examine</w:t>
      </w:r>
      <w:r w:rsidR="00B371B7" w:rsidRPr="00F62411">
        <w:rPr>
          <w:rFonts w:ascii="Times New Roman" w:hAnsi="Times New Roman" w:cs="Times New Roman"/>
          <w:sz w:val="22"/>
          <w:szCs w:val="22"/>
          <w:lang w:eastAsia="ja-JP"/>
        </w:rPr>
        <w:t>s</w:t>
      </w:r>
      <w:r w:rsidRPr="00F62411">
        <w:rPr>
          <w:rFonts w:ascii="Times New Roman" w:hAnsi="Times New Roman" w:cs="Times New Roman"/>
          <w:sz w:val="22"/>
          <w:szCs w:val="22"/>
          <w:lang w:eastAsia="ja-JP"/>
        </w:rPr>
        <w:t xml:space="preserve"> how space ch</w:t>
      </w:r>
      <w:r w:rsidR="00B371B7" w:rsidRPr="00F62411">
        <w:rPr>
          <w:rFonts w:ascii="Times New Roman" w:hAnsi="Times New Roman" w:cs="Times New Roman"/>
          <w:sz w:val="22"/>
          <w:szCs w:val="22"/>
          <w:lang w:eastAsia="ja-JP"/>
        </w:rPr>
        <w:t xml:space="preserve">annels and modifies affect, </w:t>
      </w:r>
      <w:r w:rsidRPr="00F62411">
        <w:rPr>
          <w:rFonts w:ascii="Times New Roman" w:hAnsi="Times New Roman" w:cs="Times New Roman"/>
          <w:sz w:val="22"/>
          <w:szCs w:val="22"/>
          <w:lang w:eastAsia="ja-JP"/>
        </w:rPr>
        <w:t>how it connects to the creation and control of the emotions of actors and audience, and how these issues connect to thinking about the role of emotions in the early modern</w:t>
      </w:r>
      <w:r w:rsidR="00B371B7" w:rsidRPr="00F62411">
        <w:rPr>
          <w:rFonts w:ascii="Times New Roman" w:hAnsi="Times New Roman" w:cs="Times New Roman"/>
          <w:sz w:val="22"/>
          <w:szCs w:val="22"/>
          <w:lang w:eastAsia="ja-JP"/>
        </w:rPr>
        <w:t xml:space="preserve"> social and political context. </w:t>
      </w:r>
    </w:p>
    <w:p w14:paraId="1C921552" w14:textId="49A8451E" w:rsidR="00AC6067" w:rsidRPr="00F62411" w:rsidRDefault="00AC6067" w:rsidP="00684F64">
      <w:pPr>
        <w:pStyle w:val="ListParagraph"/>
        <w:widowControl w:val="0"/>
        <w:numPr>
          <w:ilvl w:val="0"/>
          <w:numId w:val="2"/>
        </w:numPr>
        <w:autoSpaceDE w:val="0"/>
        <w:autoSpaceDN w:val="0"/>
        <w:adjustRightInd w:val="0"/>
        <w:spacing w:before="100" w:after="100"/>
        <w:rPr>
          <w:rFonts w:ascii="Times New Roman" w:eastAsia="Arial Unicode MS" w:hAnsi="Times New Roman" w:cs="Times New Roman"/>
          <w:sz w:val="22"/>
          <w:szCs w:val="22"/>
          <w:lang w:eastAsia="ja-JP"/>
        </w:rPr>
      </w:pPr>
      <w:r w:rsidRPr="00F62411">
        <w:rPr>
          <w:rFonts w:ascii="Times New Roman" w:hAnsi="Times New Roman" w:cs="Times New Roman"/>
          <w:b/>
          <w:bCs/>
          <w:sz w:val="22"/>
          <w:szCs w:val="22"/>
          <w:lang w:eastAsia="ja-JP"/>
        </w:rPr>
        <w:t xml:space="preserve">Elke Huwiler, </w:t>
      </w:r>
      <w:r w:rsidR="00B371B7" w:rsidRPr="00F62411">
        <w:rPr>
          <w:rFonts w:ascii="Times New Roman" w:hAnsi="Times New Roman" w:cs="Times New Roman"/>
          <w:b/>
          <w:bCs/>
          <w:sz w:val="22"/>
          <w:szCs w:val="22"/>
          <w:lang w:eastAsia="ja-JP"/>
        </w:rPr>
        <w:t xml:space="preserve">University of Amsterdam, </w:t>
      </w:r>
      <w:r w:rsidRPr="00F62411">
        <w:rPr>
          <w:rFonts w:ascii="Times New Roman" w:hAnsi="Times New Roman" w:cs="Times New Roman"/>
          <w:sz w:val="22"/>
          <w:szCs w:val="22"/>
          <w:lang w:eastAsia="ja-JP"/>
        </w:rPr>
        <w:t>‘</w:t>
      </w:r>
      <w:r w:rsidRPr="00F62411">
        <w:rPr>
          <w:rFonts w:ascii="Times New Roman" w:hAnsi="Times New Roman" w:cs="Times New Roman"/>
          <w:b/>
          <w:bCs/>
          <w:sz w:val="22"/>
          <w:szCs w:val="22"/>
          <w:lang w:eastAsia="ja-JP"/>
        </w:rPr>
        <w:t>Emotional Affects and Political</w:t>
      </w:r>
      <w:r w:rsidR="00B371B7" w:rsidRPr="00F62411">
        <w:rPr>
          <w:rFonts w:ascii="Times New Roman" w:hAnsi="Times New Roman" w:cs="Times New Roman"/>
          <w:b/>
          <w:bCs/>
          <w:sz w:val="22"/>
          <w:szCs w:val="22"/>
          <w:lang w:eastAsia="ja-JP"/>
        </w:rPr>
        <w:t xml:space="preserve"> Thoughts: Swiss Plays of the Sixteenth C</w:t>
      </w:r>
      <w:r w:rsidRPr="00F62411">
        <w:rPr>
          <w:rFonts w:ascii="Times New Roman" w:hAnsi="Times New Roman" w:cs="Times New Roman"/>
          <w:b/>
          <w:bCs/>
          <w:sz w:val="22"/>
          <w:szCs w:val="22"/>
          <w:lang w:eastAsia="ja-JP"/>
        </w:rPr>
        <w:t>entury</w:t>
      </w:r>
      <w:r w:rsidRPr="00F62411">
        <w:rPr>
          <w:rFonts w:ascii="Times New Roman" w:hAnsi="Times New Roman" w:cs="Times New Roman"/>
          <w:sz w:val="22"/>
          <w:szCs w:val="22"/>
          <w:lang w:eastAsia="ja-JP"/>
        </w:rPr>
        <w:t>’</w:t>
      </w:r>
      <w:r w:rsidRPr="00F62411">
        <w:rPr>
          <w:rFonts w:ascii="MS Mincho" w:eastAsia="MS Mincho" w:hAnsi="MS Mincho" w:cs="MS Mincho" w:hint="eastAsia"/>
          <w:sz w:val="22"/>
          <w:szCs w:val="22"/>
          <w:lang w:eastAsia="ja-JP"/>
        </w:rPr>
        <w:t> </w:t>
      </w:r>
    </w:p>
    <w:p w14:paraId="2B48B006" w14:textId="40686C43" w:rsidR="00AC6067" w:rsidRPr="00F62411" w:rsidRDefault="00B371B7" w:rsidP="00F62411">
      <w:pPr>
        <w:widowControl w:val="0"/>
        <w:autoSpaceDE w:val="0"/>
        <w:autoSpaceDN w:val="0"/>
        <w:adjustRightInd w:val="0"/>
        <w:spacing w:before="100" w:after="100"/>
        <w:rPr>
          <w:rFonts w:ascii="Times New Roman" w:eastAsia="Arial Unicode MS" w:hAnsi="Times New Roman" w:cs="Times New Roman"/>
          <w:sz w:val="22"/>
          <w:szCs w:val="22"/>
          <w:lang w:eastAsia="ja-JP"/>
        </w:rPr>
      </w:pPr>
      <w:r w:rsidRPr="00F62411">
        <w:rPr>
          <w:rFonts w:ascii="Times New Roman" w:hAnsi="Times New Roman" w:cs="Times New Roman"/>
          <w:sz w:val="22"/>
          <w:szCs w:val="22"/>
          <w:lang w:eastAsia="ja-JP"/>
        </w:rPr>
        <w:t>Swiss plays of the sixteenth</w:t>
      </w:r>
      <w:r w:rsidR="00AC6067" w:rsidRPr="00F62411">
        <w:rPr>
          <w:rFonts w:ascii="Times New Roman" w:hAnsi="Times New Roman" w:cs="Times New Roman"/>
          <w:sz w:val="22"/>
          <w:szCs w:val="22"/>
          <w:lang w:eastAsia="ja-JP"/>
        </w:rPr>
        <w:t xml:space="preserve"> century were highly political: they were written, staged</w:t>
      </w:r>
      <w:r w:rsidRPr="00F62411">
        <w:rPr>
          <w:rFonts w:ascii="Times New Roman" w:hAnsi="Times New Roman" w:cs="Times New Roman"/>
          <w:sz w:val="22"/>
          <w:szCs w:val="22"/>
          <w:lang w:eastAsia="ja-JP"/>
        </w:rPr>
        <w:t>,</w:t>
      </w:r>
      <w:r w:rsidR="00AC6067" w:rsidRPr="00F62411">
        <w:rPr>
          <w:rFonts w:ascii="Times New Roman" w:hAnsi="Times New Roman" w:cs="Times New Roman"/>
          <w:sz w:val="22"/>
          <w:szCs w:val="22"/>
          <w:lang w:eastAsia="ja-JP"/>
        </w:rPr>
        <w:t xml:space="preserve"> and read at a time of turbulence in a con</w:t>
      </w:r>
      <w:r w:rsidRPr="00F62411">
        <w:rPr>
          <w:rFonts w:ascii="Times New Roman" w:hAnsi="Times New Roman" w:cs="Times New Roman"/>
          <w:sz w:val="22"/>
          <w:szCs w:val="22"/>
          <w:lang w:eastAsia="ja-JP"/>
        </w:rPr>
        <w:t xml:space="preserve">federation with cantons of </w:t>
      </w:r>
      <w:r w:rsidR="00AC6067" w:rsidRPr="00F62411">
        <w:rPr>
          <w:rFonts w:ascii="Times New Roman" w:hAnsi="Times New Roman" w:cs="Times New Roman"/>
          <w:sz w:val="22"/>
          <w:szCs w:val="22"/>
          <w:lang w:eastAsia="ja-JP"/>
        </w:rPr>
        <w:t xml:space="preserve">diverse religious and cultural backgrounds that were nevertheless searching for common grounds in order to </w:t>
      </w:r>
      <w:r w:rsidRPr="00F62411">
        <w:rPr>
          <w:rFonts w:ascii="Times New Roman" w:hAnsi="Times New Roman" w:cs="Times New Roman"/>
          <w:sz w:val="22"/>
          <w:szCs w:val="22"/>
          <w:lang w:eastAsia="ja-JP"/>
        </w:rPr>
        <w:t xml:space="preserve">build a stabilized environment. </w:t>
      </w:r>
      <w:r w:rsidR="00AC6067" w:rsidRPr="00F62411">
        <w:rPr>
          <w:rFonts w:ascii="Times New Roman" w:eastAsia="Arial Unicode MS" w:hAnsi="Times New Roman" w:cs="Times New Roman"/>
          <w:sz w:val="22"/>
          <w:szCs w:val="22"/>
          <w:lang w:eastAsia="ja-JP"/>
        </w:rPr>
        <w:t>In the Early Modern Swiss Confederation, plays were staged on temporarily built stages within the city, usually integrated into festivities, and performed by the citizens themselves. By constructing narratives and staging them, citizens of urban life dealt with social, political</w:t>
      </w:r>
      <w:r w:rsidRPr="00F62411">
        <w:rPr>
          <w:rFonts w:ascii="Times New Roman" w:eastAsia="Arial Unicode MS" w:hAnsi="Times New Roman" w:cs="Times New Roman"/>
          <w:sz w:val="22"/>
          <w:szCs w:val="22"/>
          <w:lang w:eastAsia="ja-JP"/>
        </w:rPr>
        <w:t>,</w:t>
      </w:r>
      <w:r w:rsidR="00AC6067" w:rsidRPr="00F62411">
        <w:rPr>
          <w:rFonts w:ascii="Times New Roman" w:eastAsia="Arial Unicode MS" w:hAnsi="Times New Roman" w:cs="Times New Roman"/>
          <w:sz w:val="22"/>
          <w:szCs w:val="22"/>
          <w:lang w:eastAsia="ja-JP"/>
        </w:rPr>
        <w:t xml:space="preserve"> and religious questions. Ideas were formulated, presented</w:t>
      </w:r>
      <w:r w:rsidRPr="00F62411">
        <w:rPr>
          <w:rFonts w:ascii="Times New Roman" w:eastAsia="Arial Unicode MS" w:hAnsi="Times New Roman" w:cs="Times New Roman"/>
          <w:sz w:val="22"/>
          <w:szCs w:val="22"/>
          <w:lang w:eastAsia="ja-JP"/>
        </w:rPr>
        <w:t>,</w:t>
      </w:r>
      <w:r w:rsidR="00AC6067" w:rsidRPr="00F62411">
        <w:rPr>
          <w:rFonts w:ascii="Times New Roman" w:eastAsia="Arial Unicode MS" w:hAnsi="Times New Roman" w:cs="Times New Roman"/>
          <w:sz w:val="22"/>
          <w:szCs w:val="22"/>
          <w:lang w:eastAsia="ja-JP"/>
        </w:rPr>
        <w:t xml:space="preserve"> and circulated through literature and performance art, and through literary formed contents t</w:t>
      </w:r>
      <w:r w:rsidRPr="00F62411">
        <w:rPr>
          <w:rFonts w:ascii="Times New Roman" w:eastAsia="Arial Unicode MS" w:hAnsi="Times New Roman" w:cs="Times New Roman"/>
          <w:sz w:val="22"/>
          <w:szCs w:val="22"/>
          <w:lang w:eastAsia="ja-JP"/>
        </w:rPr>
        <w:t xml:space="preserve">he public was informed </w:t>
      </w:r>
      <w:r w:rsidR="00AC6067" w:rsidRPr="00F62411">
        <w:rPr>
          <w:rFonts w:ascii="Times New Roman" w:eastAsia="Arial Unicode MS" w:hAnsi="Times New Roman" w:cs="Times New Roman"/>
          <w:sz w:val="22"/>
          <w:szCs w:val="22"/>
          <w:lang w:eastAsia="ja-JP"/>
        </w:rPr>
        <w:t>and influ</w:t>
      </w:r>
      <w:r w:rsidRPr="00F62411">
        <w:rPr>
          <w:rFonts w:ascii="Times New Roman" w:eastAsia="Arial Unicode MS" w:hAnsi="Times New Roman" w:cs="Times New Roman"/>
          <w:sz w:val="22"/>
          <w:szCs w:val="22"/>
          <w:lang w:eastAsia="ja-JP"/>
        </w:rPr>
        <w:t>enced about</w:t>
      </w:r>
      <w:r w:rsidR="00AC6067" w:rsidRPr="00F62411">
        <w:rPr>
          <w:rFonts w:ascii="Times New Roman" w:eastAsia="Arial Unicode MS" w:hAnsi="Times New Roman" w:cs="Times New Roman"/>
          <w:sz w:val="22"/>
          <w:szCs w:val="22"/>
          <w:lang w:eastAsia="ja-JP"/>
        </w:rPr>
        <w:t xml:space="preserve"> new concepts. </w:t>
      </w:r>
      <w:r w:rsidRPr="00F62411">
        <w:rPr>
          <w:rFonts w:ascii="Times New Roman" w:eastAsia="Arial Unicode MS" w:hAnsi="Times New Roman" w:cs="Times New Roman"/>
          <w:sz w:val="22"/>
          <w:szCs w:val="22"/>
          <w:lang w:eastAsia="ja-JP"/>
        </w:rPr>
        <w:t xml:space="preserve">This paper </w:t>
      </w:r>
      <w:r w:rsidR="00AC6067" w:rsidRPr="00F62411">
        <w:rPr>
          <w:rFonts w:ascii="Times New Roman" w:eastAsia="Arial Unicode MS" w:hAnsi="Times New Roman" w:cs="Times New Roman"/>
          <w:sz w:val="22"/>
          <w:szCs w:val="22"/>
          <w:lang w:eastAsia="ja-JP"/>
        </w:rPr>
        <w:t>look</w:t>
      </w:r>
      <w:r w:rsidRPr="00F62411">
        <w:rPr>
          <w:rFonts w:ascii="Times New Roman" w:eastAsia="Arial Unicode MS" w:hAnsi="Times New Roman" w:cs="Times New Roman"/>
          <w:sz w:val="22"/>
          <w:szCs w:val="22"/>
          <w:lang w:eastAsia="ja-JP"/>
        </w:rPr>
        <w:t>s</w:t>
      </w:r>
      <w:r w:rsidR="00AC6067" w:rsidRPr="00F62411">
        <w:rPr>
          <w:rFonts w:ascii="Times New Roman" w:eastAsia="Arial Unicode MS" w:hAnsi="Times New Roman" w:cs="Times New Roman"/>
          <w:sz w:val="22"/>
          <w:szCs w:val="22"/>
          <w:lang w:eastAsia="ja-JP"/>
        </w:rPr>
        <w:t xml:space="preserve"> at the role p</w:t>
      </w:r>
      <w:r w:rsidRPr="00F62411">
        <w:rPr>
          <w:rFonts w:ascii="Times New Roman" w:eastAsia="Arial Unicode MS" w:hAnsi="Times New Roman" w:cs="Times New Roman"/>
          <w:sz w:val="22"/>
          <w:szCs w:val="22"/>
          <w:lang w:eastAsia="ja-JP"/>
        </w:rPr>
        <w:t>erformed emotions played in these</w:t>
      </w:r>
      <w:r w:rsidR="00AC6067" w:rsidRPr="00F62411">
        <w:rPr>
          <w:rFonts w:ascii="Times New Roman" w:eastAsia="Arial Unicode MS" w:hAnsi="Times New Roman" w:cs="Times New Roman"/>
          <w:sz w:val="22"/>
          <w:szCs w:val="22"/>
          <w:lang w:eastAsia="ja-JP"/>
        </w:rPr>
        <w:t xml:space="preserve"> process</w:t>
      </w:r>
      <w:r w:rsidRPr="00F62411">
        <w:rPr>
          <w:rFonts w:ascii="Times New Roman" w:eastAsia="Arial Unicode MS" w:hAnsi="Times New Roman" w:cs="Times New Roman"/>
          <w:sz w:val="22"/>
          <w:szCs w:val="22"/>
          <w:lang w:eastAsia="ja-JP"/>
        </w:rPr>
        <w:t>es</w:t>
      </w:r>
      <w:r w:rsidR="00AC6067" w:rsidRPr="00F62411">
        <w:rPr>
          <w:rFonts w:ascii="Times New Roman" w:eastAsia="Arial Unicode MS" w:hAnsi="Times New Roman" w:cs="Times New Roman"/>
          <w:sz w:val="22"/>
          <w:szCs w:val="22"/>
          <w:lang w:eastAsia="ja-JP"/>
        </w:rPr>
        <w:t>, as well as at</w:t>
      </w:r>
      <w:r w:rsidRPr="00F62411">
        <w:rPr>
          <w:rFonts w:ascii="Times New Roman" w:eastAsia="Arial Unicode MS" w:hAnsi="Times New Roman" w:cs="Times New Roman"/>
          <w:sz w:val="22"/>
          <w:szCs w:val="22"/>
          <w:lang w:eastAsia="ja-JP"/>
        </w:rPr>
        <w:t xml:space="preserve"> how the effect of staging</w:t>
      </w:r>
      <w:r w:rsidR="00AC6067" w:rsidRPr="00F62411">
        <w:rPr>
          <w:rFonts w:ascii="Times New Roman" w:eastAsia="Arial Unicode MS" w:hAnsi="Times New Roman" w:cs="Times New Roman"/>
          <w:sz w:val="22"/>
          <w:szCs w:val="22"/>
          <w:lang w:eastAsia="ja-JP"/>
        </w:rPr>
        <w:t xml:space="preserve"> emotions can be related to the spatiality of the performance. Based on the assumption that emotional affects of stage characters have the potential to extend to the audience, the ways in which these affects are given shape within a specific urban site known to the audience (and the players) from everyday life, are of central interest. I seek to explore the relation between these emotion-based processes during the staging of the plays and the political impact of performances in general by looking at diverse types of early modern plays from various regions of German-speaking Switzerland.</w:t>
      </w:r>
    </w:p>
    <w:p w14:paraId="6E9D0C59" w14:textId="5B5BB042" w:rsidR="00AC6067" w:rsidRPr="00F62411" w:rsidRDefault="00AC6067" w:rsidP="00684F64">
      <w:pPr>
        <w:pStyle w:val="ListParagraph"/>
        <w:widowControl w:val="0"/>
        <w:numPr>
          <w:ilvl w:val="0"/>
          <w:numId w:val="2"/>
        </w:numPr>
        <w:autoSpaceDE w:val="0"/>
        <w:autoSpaceDN w:val="0"/>
        <w:adjustRightInd w:val="0"/>
        <w:rPr>
          <w:rFonts w:ascii="Times New Roman" w:eastAsia="Arial Unicode MS" w:hAnsi="Times New Roman" w:cs="Times New Roman"/>
          <w:sz w:val="22"/>
          <w:szCs w:val="22"/>
          <w:lang w:eastAsia="ja-JP"/>
        </w:rPr>
      </w:pPr>
      <w:r w:rsidRPr="00F62411">
        <w:rPr>
          <w:rFonts w:ascii="Times New Roman" w:eastAsia="Arial Unicode MS" w:hAnsi="Times New Roman" w:cs="Times New Roman"/>
          <w:b/>
          <w:bCs/>
          <w:sz w:val="22"/>
          <w:szCs w:val="22"/>
          <w:lang w:eastAsia="ja-JP"/>
        </w:rPr>
        <w:t xml:space="preserve">Marrigje Paijmans, </w:t>
      </w:r>
      <w:r w:rsidR="00B371B7" w:rsidRPr="00F62411">
        <w:rPr>
          <w:rFonts w:ascii="Times New Roman" w:eastAsia="Arial Unicode MS" w:hAnsi="Times New Roman" w:cs="Times New Roman"/>
          <w:b/>
          <w:bCs/>
          <w:sz w:val="22"/>
          <w:szCs w:val="22"/>
          <w:lang w:eastAsia="ja-JP"/>
        </w:rPr>
        <w:t xml:space="preserve">University of Amsterdam, </w:t>
      </w:r>
      <w:r w:rsidRPr="00F62411">
        <w:rPr>
          <w:rFonts w:ascii="Times New Roman" w:eastAsia="Arial Unicode MS" w:hAnsi="Times New Roman" w:cs="Times New Roman"/>
          <w:b/>
          <w:bCs/>
          <w:sz w:val="22"/>
          <w:szCs w:val="22"/>
          <w:lang w:eastAsia="ja-JP"/>
        </w:rPr>
        <w:t>‘</w:t>
      </w:r>
      <w:r w:rsidRPr="00F62411">
        <w:rPr>
          <w:rFonts w:ascii="Times New Roman" w:eastAsia="Arial Unicode MS" w:hAnsi="Times New Roman" w:cs="Times New Roman"/>
          <w:b/>
          <w:bCs/>
          <w:color w:val="000000"/>
          <w:sz w:val="22"/>
          <w:szCs w:val="22"/>
          <w:lang w:eastAsia="ja-JP"/>
        </w:rPr>
        <w:t xml:space="preserve">A Dramatization of Human Nature in Response to </w:t>
      </w:r>
      <w:r w:rsidRPr="00F62411">
        <w:rPr>
          <w:rFonts w:ascii="Times New Roman" w:eastAsia="Arial Unicode MS" w:hAnsi="Times New Roman" w:cs="Times New Roman"/>
          <w:b/>
          <w:bCs/>
          <w:color w:val="111111"/>
          <w:sz w:val="22"/>
          <w:szCs w:val="22"/>
          <w:lang w:eastAsia="ja-JP"/>
        </w:rPr>
        <w:t>the Politics of Spinozism’</w:t>
      </w:r>
    </w:p>
    <w:p w14:paraId="14916C95" w14:textId="77777777" w:rsidR="00B371B7" w:rsidRPr="00F62411" w:rsidRDefault="00B371B7" w:rsidP="00F62411">
      <w:pPr>
        <w:widowControl w:val="0"/>
        <w:autoSpaceDE w:val="0"/>
        <w:autoSpaceDN w:val="0"/>
        <w:adjustRightInd w:val="0"/>
        <w:rPr>
          <w:rFonts w:ascii="Times New Roman" w:eastAsia="Arial Unicode MS" w:hAnsi="Times New Roman" w:cs="Times New Roman"/>
          <w:color w:val="000000"/>
          <w:sz w:val="22"/>
          <w:szCs w:val="22"/>
          <w:lang w:eastAsia="ja-JP"/>
        </w:rPr>
      </w:pPr>
    </w:p>
    <w:p w14:paraId="70F73F0B" w14:textId="38E33761" w:rsidR="00AC6067" w:rsidRDefault="00AC6067" w:rsidP="00F62411">
      <w:pPr>
        <w:widowControl w:val="0"/>
        <w:autoSpaceDE w:val="0"/>
        <w:autoSpaceDN w:val="0"/>
        <w:adjustRightInd w:val="0"/>
        <w:rPr>
          <w:rFonts w:ascii="Times New Roman" w:eastAsia="Arial Unicode MS" w:hAnsi="Times New Roman" w:cs="Times New Roman"/>
          <w:color w:val="000000"/>
          <w:sz w:val="22"/>
          <w:szCs w:val="22"/>
          <w:lang w:eastAsia="ja-JP"/>
        </w:rPr>
      </w:pPr>
      <w:r w:rsidRPr="00F62411">
        <w:rPr>
          <w:rFonts w:ascii="Times New Roman" w:eastAsia="Arial Unicode MS" w:hAnsi="Times New Roman" w:cs="Times New Roman"/>
          <w:color w:val="000000"/>
          <w:sz w:val="22"/>
          <w:szCs w:val="22"/>
          <w:lang w:eastAsia="ja-JP"/>
        </w:rPr>
        <w:t xml:space="preserve">Theatre in the Dutch Republic </w:t>
      </w:r>
      <w:r w:rsidR="00B371B7" w:rsidRPr="00F62411">
        <w:rPr>
          <w:rFonts w:ascii="Times New Roman" w:eastAsia="Arial Unicode MS" w:hAnsi="Times New Roman" w:cs="Times New Roman"/>
          <w:color w:val="000000"/>
          <w:sz w:val="22"/>
          <w:szCs w:val="22"/>
          <w:lang w:eastAsia="ja-JP"/>
        </w:rPr>
        <w:t>during the second half of the seventeenth</w:t>
      </w:r>
      <w:r w:rsidRPr="00F62411">
        <w:rPr>
          <w:rFonts w:ascii="Times New Roman" w:eastAsia="Arial Unicode MS" w:hAnsi="Times New Roman" w:cs="Times New Roman"/>
          <w:color w:val="000000"/>
          <w:sz w:val="22"/>
          <w:szCs w:val="22"/>
          <w:lang w:eastAsia="ja-JP"/>
        </w:rPr>
        <w:t xml:space="preserve"> century was characterized by discussions about the desirability and the necessity of affect in classical tragedy. This paper discusses the tragedy </w:t>
      </w:r>
      <w:r w:rsidRPr="00F62411">
        <w:rPr>
          <w:rFonts w:ascii="Times New Roman" w:eastAsia="Arial Unicode MS" w:hAnsi="Times New Roman" w:cs="Times New Roman"/>
          <w:i/>
          <w:iCs/>
          <w:color w:val="000000"/>
          <w:sz w:val="22"/>
          <w:szCs w:val="22"/>
          <w:lang w:eastAsia="ja-JP"/>
        </w:rPr>
        <w:t>H</w:t>
      </w:r>
      <w:r w:rsidRPr="00F62411">
        <w:rPr>
          <w:rFonts w:ascii="Times New Roman" w:eastAsia="Arial Unicode MS" w:hAnsi="Times New Roman" w:cs="Times New Roman"/>
          <w:i/>
          <w:iCs/>
          <w:sz w:val="22"/>
          <w:szCs w:val="22"/>
          <w:lang w:eastAsia="ja-JP"/>
        </w:rPr>
        <w:t>erkules in Trachin</w:t>
      </w:r>
      <w:r w:rsidRPr="00F62411">
        <w:rPr>
          <w:rFonts w:ascii="Times New Roman" w:eastAsia="Arial Unicode MS" w:hAnsi="Times New Roman" w:cs="Times New Roman"/>
          <w:sz w:val="22"/>
          <w:szCs w:val="22"/>
          <w:lang w:eastAsia="ja-JP"/>
        </w:rPr>
        <w:t xml:space="preserve"> (1668; an adaptation of Sophokles’s </w:t>
      </w:r>
      <w:r w:rsidRPr="00F62411">
        <w:rPr>
          <w:rFonts w:ascii="Times New Roman" w:eastAsia="Arial Unicode MS" w:hAnsi="Times New Roman" w:cs="Times New Roman"/>
          <w:i/>
          <w:iCs/>
          <w:sz w:val="22"/>
          <w:szCs w:val="22"/>
          <w:lang w:eastAsia="ja-JP"/>
        </w:rPr>
        <w:t>Trachiniai</w:t>
      </w:r>
      <w:r w:rsidRPr="00F62411">
        <w:rPr>
          <w:rFonts w:ascii="Times New Roman" w:eastAsia="Arial Unicode MS" w:hAnsi="Times New Roman" w:cs="Times New Roman"/>
          <w:sz w:val="22"/>
          <w:szCs w:val="22"/>
          <w:lang w:eastAsia="ja-JP"/>
        </w:rPr>
        <w:t>) by J</w:t>
      </w:r>
      <w:r w:rsidR="00B371B7" w:rsidRPr="00F62411">
        <w:rPr>
          <w:rFonts w:ascii="Times New Roman" w:eastAsia="Arial Unicode MS" w:hAnsi="Times New Roman" w:cs="Times New Roman"/>
          <w:sz w:val="22"/>
          <w:szCs w:val="22"/>
          <w:lang w:eastAsia="ja-JP"/>
        </w:rPr>
        <w:t>oost van den Vondel (1587-1679)</w:t>
      </w:r>
      <w:r w:rsidRPr="00F62411">
        <w:rPr>
          <w:rFonts w:ascii="Times New Roman" w:eastAsia="Arial Unicode MS" w:hAnsi="Times New Roman" w:cs="Times New Roman"/>
          <w:color w:val="000000"/>
          <w:sz w:val="22"/>
          <w:szCs w:val="22"/>
          <w:lang w:eastAsia="ja-JP"/>
        </w:rPr>
        <w:t xml:space="preserve">. Vondel’s </w:t>
      </w:r>
      <w:r w:rsidRPr="00F62411">
        <w:rPr>
          <w:rFonts w:ascii="Times New Roman" w:eastAsia="Arial Unicode MS" w:hAnsi="Times New Roman" w:cs="Times New Roman"/>
          <w:i/>
          <w:color w:val="000000"/>
          <w:sz w:val="22"/>
          <w:szCs w:val="22"/>
          <w:lang w:eastAsia="ja-JP"/>
        </w:rPr>
        <w:t>Herkules</w:t>
      </w:r>
      <w:r w:rsidRPr="00F62411">
        <w:rPr>
          <w:rFonts w:ascii="Times New Roman" w:eastAsia="Arial Unicode MS" w:hAnsi="Times New Roman" w:cs="Times New Roman"/>
          <w:color w:val="000000"/>
          <w:sz w:val="22"/>
          <w:szCs w:val="22"/>
          <w:lang w:eastAsia="ja-JP"/>
        </w:rPr>
        <w:t xml:space="preserve"> strongly challenged spinozist assumptions about human nature being rational and sociable. </w:t>
      </w:r>
      <w:r w:rsidRPr="00F62411">
        <w:rPr>
          <w:rFonts w:ascii="Times New Roman" w:eastAsia="Arial Unicode MS" w:hAnsi="Times New Roman" w:cs="Times New Roman"/>
          <w:sz w:val="22"/>
          <w:szCs w:val="22"/>
          <w:lang w:eastAsia="ja-JP"/>
        </w:rPr>
        <w:t xml:space="preserve">The spinozists investigated </w:t>
      </w:r>
      <w:r w:rsidRPr="00F62411">
        <w:rPr>
          <w:rFonts w:ascii="Times New Roman" w:eastAsia="Arial Unicode MS" w:hAnsi="Times New Roman" w:cs="Times New Roman"/>
          <w:color w:val="000000"/>
          <w:sz w:val="22"/>
          <w:szCs w:val="22"/>
          <w:lang w:eastAsia="ja-JP"/>
        </w:rPr>
        <w:t xml:space="preserve">human nature as a foundation for natural law, seeking a justification for the self-governance of the Dutch Republic after it freed itself from the Spanish monarch and the Dutch stadholder. While contesting spinozist views on politics, Vondel’s play at the same time resonates a spinozist notion of theatre. This paper discusses the relation between affect and space through the concept of ‘dramatization’, as it was introduced by Gilles Deleuze end recoined for early modern theatre by Frans-Willem Korsten. In contrast to theatricality, dramatization implies a world that is dramatic in itself, not in relation to a transcendental order. Dramatizing forms of theatre do not rely on staging or affect to single out this drama from society, but on the courage of individuals to acknowledge this world view. In Vondel’s tragedies dramatization involves the composition of contrasting views in society. Within my broader research I call this phenomenon </w:t>
      </w:r>
      <w:r w:rsidRPr="00F62411">
        <w:rPr>
          <w:rFonts w:ascii="Times New Roman" w:eastAsia="Arial Unicode MS" w:hAnsi="Times New Roman" w:cs="Times New Roman"/>
          <w:i/>
          <w:color w:val="000000"/>
          <w:sz w:val="22"/>
          <w:szCs w:val="22"/>
          <w:lang w:eastAsia="ja-JP"/>
        </w:rPr>
        <w:t>parrhêsia</w:t>
      </w:r>
      <w:r w:rsidRPr="00F62411">
        <w:rPr>
          <w:rFonts w:ascii="Times New Roman" w:eastAsia="Arial Unicode MS" w:hAnsi="Times New Roman" w:cs="Times New Roman"/>
          <w:color w:val="000000"/>
          <w:sz w:val="22"/>
          <w:szCs w:val="22"/>
          <w:lang w:eastAsia="ja-JP"/>
        </w:rPr>
        <w:t xml:space="preserve"> (free speech), a concept from the ‘late Foucault’, as it expresses how Vondel’s many-voiced texts respond to a call for ‘truth’ in an environment where power and know</w:t>
      </w:r>
      <w:r w:rsidR="00B371B7" w:rsidRPr="00F62411">
        <w:rPr>
          <w:rFonts w:ascii="Times New Roman" w:eastAsia="Arial Unicode MS" w:hAnsi="Times New Roman" w:cs="Times New Roman"/>
          <w:color w:val="000000"/>
          <w:sz w:val="22"/>
          <w:szCs w:val="22"/>
          <w:lang w:eastAsia="ja-JP"/>
        </w:rPr>
        <w:t>ledge are highly decentralized.</w:t>
      </w:r>
    </w:p>
    <w:p w14:paraId="007D4311" w14:textId="77777777" w:rsidR="00182194" w:rsidRDefault="00182194" w:rsidP="00F62411">
      <w:pPr>
        <w:widowControl w:val="0"/>
        <w:autoSpaceDE w:val="0"/>
        <w:autoSpaceDN w:val="0"/>
        <w:adjustRightInd w:val="0"/>
        <w:rPr>
          <w:rFonts w:ascii="Times New Roman" w:eastAsia="Arial Unicode MS" w:hAnsi="Times New Roman" w:cs="Times New Roman"/>
          <w:color w:val="000000"/>
          <w:sz w:val="22"/>
          <w:szCs w:val="22"/>
          <w:lang w:eastAsia="ja-JP"/>
        </w:rPr>
      </w:pPr>
    </w:p>
    <w:p w14:paraId="2D8BABC4" w14:textId="66B8BE5B" w:rsidR="00CD0BDE" w:rsidRPr="00CD0BDE" w:rsidRDefault="00182194" w:rsidP="00CD0BDE">
      <w:pPr>
        <w:pStyle w:val="ListParagraph"/>
        <w:numPr>
          <w:ilvl w:val="0"/>
          <w:numId w:val="14"/>
        </w:numPr>
        <w:rPr>
          <w:rFonts w:ascii="Times New Roman" w:hAnsi="Times New Roman" w:cs="Times New Roman"/>
          <w:b/>
          <w:bCs/>
          <w:sz w:val="22"/>
          <w:szCs w:val="22"/>
        </w:rPr>
      </w:pPr>
      <w:r w:rsidRPr="009A1286">
        <w:rPr>
          <w:rFonts w:ascii="Times New Roman" w:hAnsi="Times New Roman" w:cs="Times New Roman"/>
          <w:b/>
          <w:bCs/>
          <w:sz w:val="22"/>
          <w:szCs w:val="22"/>
        </w:rPr>
        <w:t>Sp</w:t>
      </w:r>
      <w:r w:rsidR="002B01E4">
        <w:rPr>
          <w:rFonts w:ascii="Times New Roman" w:hAnsi="Times New Roman" w:cs="Times New Roman"/>
          <w:b/>
          <w:bCs/>
          <w:sz w:val="22"/>
          <w:szCs w:val="22"/>
        </w:rPr>
        <w:t xml:space="preserve">ace, Place, Travel, and Traffic  </w:t>
      </w:r>
      <w:r w:rsidRPr="009A1286">
        <w:rPr>
          <w:rFonts w:ascii="Times New Roman" w:hAnsi="Times New Roman" w:cs="Times New Roman"/>
          <w:b/>
          <w:bCs/>
          <w:sz w:val="22"/>
          <w:szCs w:val="22"/>
        </w:rPr>
        <w:t>(Chair: Matthew Dimmock</w:t>
      </w:r>
      <w:r w:rsidR="00282630">
        <w:rPr>
          <w:rFonts w:ascii="Times New Roman" w:hAnsi="Times New Roman" w:cs="Times New Roman"/>
          <w:b/>
          <w:bCs/>
          <w:sz w:val="22"/>
          <w:szCs w:val="22"/>
        </w:rPr>
        <w:t>, University of Sussex</w:t>
      </w:r>
      <w:r w:rsidRPr="009A1286">
        <w:rPr>
          <w:rFonts w:ascii="Times New Roman" w:hAnsi="Times New Roman" w:cs="Times New Roman"/>
          <w:b/>
          <w:bCs/>
          <w:sz w:val="22"/>
          <w:szCs w:val="22"/>
        </w:rPr>
        <w:t>)</w:t>
      </w:r>
      <w:r>
        <w:rPr>
          <w:rFonts w:ascii="Times New Roman" w:hAnsi="Times New Roman" w:cs="Times New Roman"/>
          <w:b/>
          <w:bCs/>
          <w:sz w:val="22"/>
          <w:szCs w:val="22"/>
        </w:rPr>
        <w:t xml:space="preserve"> </w:t>
      </w:r>
      <w:r w:rsidR="00CD0BDE" w:rsidRPr="00CD0BDE">
        <w:rPr>
          <w:rFonts w:asciiTheme="majorBidi" w:hAnsiTheme="majorBidi" w:cstheme="majorBidi"/>
          <w:b/>
          <w:bCs/>
          <w:color w:val="000000"/>
          <w:sz w:val="22"/>
          <w:szCs w:val="22"/>
        </w:rPr>
        <w:t xml:space="preserve">BUILDING 6, </w:t>
      </w:r>
      <w:r w:rsidR="00CD0BDE" w:rsidRPr="00CD0BDE">
        <w:rPr>
          <w:rFonts w:asciiTheme="majorBidi" w:hAnsiTheme="majorBidi" w:cstheme="majorBidi"/>
          <w:b/>
          <w:bCs/>
          <w:color w:val="000000"/>
          <w:szCs w:val="22"/>
        </w:rPr>
        <w:t>NUFFIELD LECTURE ROOM C (06/1083</w:t>
      </w:r>
      <w:r w:rsidR="00CD0BDE" w:rsidRPr="00CD0BDE">
        <w:rPr>
          <w:rFonts w:asciiTheme="majorBidi" w:hAnsiTheme="majorBidi" w:cstheme="majorBidi"/>
          <w:b/>
          <w:bCs/>
          <w:color w:val="000000"/>
          <w:sz w:val="22"/>
          <w:szCs w:val="22"/>
        </w:rPr>
        <w:t>)</w:t>
      </w:r>
    </w:p>
    <w:p w14:paraId="69EBFEE0" w14:textId="77777777" w:rsidR="00182194" w:rsidRPr="00CD0BDE" w:rsidRDefault="00182194" w:rsidP="000C3DC0">
      <w:pPr>
        <w:rPr>
          <w:rFonts w:ascii="Times New Roman" w:eastAsiaTheme="minorHAnsi" w:hAnsi="Times New Roman" w:cs="Times New Roman"/>
          <w:b/>
          <w:sz w:val="22"/>
          <w:szCs w:val="22"/>
          <w:lang w:val="en-GB"/>
        </w:rPr>
      </w:pPr>
    </w:p>
    <w:p w14:paraId="1D9DCF6A" w14:textId="3242D122" w:rsidR="00182194" w:rsidRPr="00F62411" w:rsidRDefault="00182194" w:rsidP="00684F64">
      <w:pPr>
        <w:pStyle w:val="ListParagraph"/>
        <w:numPr>
          <w:ilvl w:val="0"/>
          <w:numId w:val="2"/>
        </w:numPr>
        <w:rPr>
          <w:rFonts w:ascii="Times New Roman" w:eastAsiaTheme="minorHAnsi" w:hAnsi="Times New Roman" w:cs="Times New Roman"/>
          <w:b/>
          <w:sz w:val="22"/>
          <w:szCs w:val="22"/>
        </w:rPr>
      </w:pPr>
      <w:r w:rsidRPr="00F62411">
        <w:rPr>
          <w:rFonts w:ascii="Times New Roman" w:eastAsiaTheme="minorHAnsi" w:hAnsi="Times New Roman" w:cs="Times New Roman"/>
          <w:b/>
          <w:bCs/>
          <w:sz w:val="22"/>
          <w:szCs w:val="22"/>
        </w:rPr>
        <w:t>Nandini Das, University of Liverpool,</w:t>
      </w:r>
      <w:r w:rsidRPr="00F62411">
        <w:rPr>
          <w:rFonts w:ascii="Times New Roman" w:eastAsiaTheme="minorHAnsi" w:hAnsi="Times New Roman" w:cs="Times New Roman"/>
          <w:b/>
          <w:sz w:val="22"/>
          <w:szCs w:val="22"/>
        </w:rPr>
        <w:t xml:space="preserve"> ‘Placing Arcadia’ </w:t>
      </w:r>
    </w:p>
    <w:p w14:paraId="4A2AC889" w14:textId="77777777" w:rsidR="00182194" w:rsidRPr="00F62411" w:rsidRDefault="00182194" w:rsidP="00182194">
      <w:pPr>
        <w:rPr>
          <w:rFonts w:ascii="Times New Roman" w:eastAsiaTheme="minorHAnsi" w:hAnsi="Times New Roman" w:cs="Times New Roman"/>
          <w:sz w:val="22"/>
          <w:szCs w:val="22"/>
        </w:rPr>
      </w:pPr>
    </w:p>
    <w:p w14:paraId="665BFDFE" w14:textId="77777777" w:rsidR="00182194" w:rsidRPr="00F62411" w:rsidRDefault="00182194" w:rsidP="00182194">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No place with an actual geographical presence has been metamorphosed by the imagination as thoroughly as Arcadia. The rough, mountainous region of the Peloponnese that carries the name has been all but submerged under the weight of a collective memory. Its relationship with reality is as fraught with problems as that of the genre which finds itself at home in that space – the pastoral. It is one version of the golden world which, as Wolfgang Iser had pointed out, emerged not from myth or the Bible, but from literature itself, and located itself not in a classical past or a Christian paradise-to-come, but in a contiguous present. Taking cue from Helen Cooper’s foundational work on the pastoral where she described Elizabethan pastoral’s deep involvement ‘in the central issues of life and society’, this paper examines one way in which those issues shaping Renaissance life and society left visible marks on the idea of Arcadia itself. The memories of Arcadia built up through literature, from Virgil’s transformation of the Polybian landscape, to the medieval lyric </w:t>
      </w:r>
      <w:r w:rsidRPr="00F62411">
        <w:rPr>
          <w:rFonts w:ascii="Times New Roman" w:eastAsiaTheme="minorHAnsi" w:hAnsi="Times New Roman" w:cs="Times New Roman"/>
          <w:i/>
          <w:sz w:val="22"/>
          <w:szCs w:val="22"/>
        </w:rPr>
        <w:t>pastorela</w:t>
      </w:r>
      <w:r w:rsidRPr="00F62411">
        <w:rPr>
          <w:rFonts w:ascii="Times New Roman" w:eastAsiaTheme="minorHAnsi" w:hAnsi="Times New Roman" w:cs="Times New Roman"/>
          <w:sz w:val="22"/>
          <w:szCs w:val="22"/>
        </w:rPr>
        <w:t xml:space="preserve">, and the Renaissance adaptations instigated from Sannazaro to Sidney, have been explored before. This essay will juxtapose those images with records of early cartography and travel literature, in particular the identification of New World Arcadias by explorers like Giovanni da Verrazano and Andre Thevet, in order to re-evaluate Arcadia’s uneasy relationship with civility in the Renaissance imagination. </w:t>
      </w:r>
    </w:p>
    <w:p w14:paraId="6061A185" w14:textId="2F15AB41" w:rsidR="00D472B2" w:rsidRDefault="00D472B2" w:rsidP="00C04E7F">
      <w:pPr>
        <w:jc w:val="both"/>
        <w:rPr>
          <w:rFonts w:ascii="Times New Roman" w:eastAsia="Times New Roman" w:hAnsi="Times New Roman" w:cs="Times New Roman"/>
          <w:iCs/>
          <w:sz w:val="22"/>
          <w:szCs w:val="22"/>
          <w:lang w:eastAsia="nl-NL"/>
        </w:rPr>
      </w:pPr>
    </w:p>
    <w:p w14:paraId="163C5DCD" w14:textId="77777777" w:rsidR="002B01E4" w:rsidRDefault="002B01E4" w:rsidP="002B01E4">
      <w:pPr>
        <w:pStyle w:val="ListParagraph"/>
        <w:numPr>
          <w:ilvl w:val="0"/>
          <w:numId w:val="2"/>
        </w:numPr>
        <w:rPr>
          <w:rFonts w:ascii="Times New Roman" w:eastAsiaTheme="minorHAnsi" w:hAnsi="Times New Roman" w:cs="Times New Roman"/>
          <w:b/>
          <w:sz w:val="22"/>
          <w:szCs w:val="22"/>
        </w:rPr>
      </w:pPr>
      <w:r w:rsidRPr="0022767F">
        <w:rPr>
          <w:rFonts w:ascii="Times New Roman" w:eastAsiaTheme="minorHAnsi" w:hAnsi="Times New Roman" w:cs="Times New Roman"/>
          <w:b/>
          <w:sz w:val="22"/>
          <w:szCs w:val="22"/>
        </w:rPr>
        <w:t>Liam Haydon, University of Kent, ‘“Some outlandish Fruits”: Foreign Trade, Domestic Spaces’</w:t>
      </w:r>
    </w:p>
    <w:p w14:paraId="24E7497B" w14:textId="77777777" w:rsidR="002B01E4" w:rsidRPr="0022767F" w:rsidRDefault="002B01E4" w:rsidP="002B01E4">
      <w:pPr>
        <w:pStyle w:val="ListParagraph"/>
        <w:ind w:left="360"/>
        <w:rPr>
          <w:rFonts w:ascii="Times New Roman" w:eastAsiaTheme="minorHAnsi" w:hAnsi="Times New Roman" w:cs="Times New Roman"/>
          <w:b/>
          <w:sz w:val="22"/>
          <w:szCs w:val="22"/>
        </w:rPr>
      </w:pPr>
    </w:p>
    <w:p w14:paraId="57FABC83" w14:textId="77777777" w:rsidR="002B01E4" w:rsidRDefault="002B01E4" w:rsidP="002B01E4">
      <w:pPr>
        <w:rPr>
          <w:rFonts w:ascii="Times New Roman" w:eastAsiaTheme="minorHAnsi" w:hAnsi="Times New Roman" w:cs="Times New Roman"/>
          <w:sz w:val="22"/>
          <w:szCs w:val="22"/>
        </w:rPr>
      </w:pPr>
      <w:r w:rsidRPr="0022767F">
        <w:rPr>
          <w:rFonts w:ascii="Times New Roman" w:eastAsiaTheme="minorHAnsi" w:hAnsi="Times New Roman" w:cs="Times New Roman"/>
          <w:sz w:val="22"/>
          <w:szCs w:val="22"/>
        </w:rPr>
        <w:t>In 1633 the physician James Hart published a comprehensive collection of remedies, which included a whole range of new and exotic (‘outlandish’) ingredients such as citrus fruits, melons</w:t>
      </w:r>
      <w:r>
        <w:rPr>
          <w:rFonts w:ascii="Times New Roman" w:eastAsiaTheme="minorHAnsi" w:hAnsi="Times New Roman" w:cs="Times New Roman"/>
          <w:sz w:val="22"/>
          <w:szCs w:val="22"/>
        </w:rPr>
        <w:t>,</w:t>
      </w:r>
      <w:r w:rsidRPr="0022767F">
        <w:rPr>
          <w:rFonts w:ascii="Times New Roman" w:eastAsiaTheme="minorHAnsi" w:hAnsi="Times New Roman" w:cs="Times New Roman"/>
          <w:sz w:val="22"/>
          <w:szCs w:val="22"/>
        </w:rPr>
        <w:t xml:space="preserve"> and spices. These were </w:t>
      </w:r>
      <w:r>
        <w:rPr>
          <w:rFonts w:ascii="Times New Roman" w:eastAsiaTheme="minorHAnsi" w:hAnsi="Times New Roman" w:cs="Times New Roman"/>
          <w:sz w:val="22"/>
          <w:szCs w:val="22"/>
        </w:rPr>
        <w:t>assessed according to their humo</w:t>
      </w:r>
      <w:r w:rsidRPr="0022767F">
        <w:rPr>
          <w:rFonts w:ascii="Times New Roman" w:eastAsiaTheme="minorHAnsi" w:hAnsi="Times New Roman" w:cs="Times New Roman"/>
          <w:sz w:val="22"/>
          <w:szCs w:val="22"/>
        </w:rPr>
        <w:t xml:space="preserve">ral qualities, and some </w:t>
      </w:r>
      <w:r>
        <w:rPr>
          <w:rFonts w:ascii="Times New Roman" w:eastAsiaTheme="minorHAnsi" w:hAnsi="Times New Roman" w:cs="Times New Roman"/>
          <w:sz w:val="22"/>
          <w:szCs w:val="22"/>
        </w:rPr>
        <w:t xml:space="preserve">were </w:t>
      </w:r>
      <w:r w:rsidRPr="0022767F">
        <w:rPr>
          <w:rFonts w:ascii="Times New Roman" w:eastAsiaTheme="minorHAnsi" w:hAnsi="Times New Roman" w:cs="Times New Roman"/>
          <w:sz w:val="22"/>
          <w:szCs w:val="22"/>
        </w:rPr>
        <w:t>recommended for use in medicine, but in the case of oranges and lemons were ‘rather to be reckoned among sauces than otherwise’. Hart’s text, while revealing the interaction between cookery, medicine</w:t>
      </w:r>
      <w:r>
        <w:rPr>
          <w:rFonts w:ascii="Times New Roman" w:eastAsiaTheme="minorHAnsi" w:hAnsi="Times New Roman" w:cs="Times New Roman"/>
          <w:sz w:val="22"/>
          <w:szCs w:val="22"/>
        </w:rPr>
        <w:t>,</w:t>
      </w:r>
      <w:r w:rsidRPr="0022767F">
        <w:rPr>
          <w:rFonts w:ascii="Times New Roman" w:eastAsiaTheme="minorHAnsi" w:hAnsi="Times New Roman" w:cs="Times New Roman"/>
          <w:sz w:val="22"/>
          <w:szCs w:val="22"/>
        </w:rPr>
        <w:t xml:space="preserve"> and trade, places the foreign into the kitchen. He is not alone in doing so: in the early seventeenth century, a whole range of recipes (and home remedies) using these new fruits, vegetables</w:t>
      </w:r>
      <w:r>
        <w:rPr>
          <w:rFonts w:ascii="Times New Roman" w:eastAsiaTheme="minorHAnsi" w:hAnsi="Times New Roman" w:cs="Times New Roman"/>
          <w:sz w:val="22"/>
          <w:szCs w:val="22"/>
        </w:rPr>
        <w:t xml:space="preserve">, and spices were </w:t>
      </w:r>
      <w:r w:rsidRPr="0022767F">
        <w:rPr>
          <w:rFonts w:ascii="Times New Roman" w:eastAsiaTheme="minorHAnsi" w:hAnsi="Times New Roman" w:cs="Times New Roman"/>
          <w:sz w:val="22"/>
          <w:szCs w:val="22"/>
        </w:rPr>
        <w:t>print</w:t>
      </w:r>
      <w:r>
        <w:rPr>
          <w:rFonts w:ascii="Times New Roman" w:eastAsiaTheme="minorHAnsi" w:hAnsi="Times New Roman" w:cs="Times New Roman"/>
          <w:sz w:val="22"/>
          <w:szCs w:val="22"/>
        </w:rPr>
        <w:t>ed</w:t>
      </w:r>
      <w:r w:rsidRPr="0022767F">
        <w:rPr>
          <w:rFonts w:ascii="Times New Roman" w:eastAsiaTheme="minorHAnsi" w:hAnsi="Times New Roman" w:cs="Times New Roman"/>
          <w:sz w:val="22"/>
          <w:szCs w:val="22"/>
        </w:rPr>
        <w:t>. However, though the ingredients were new, the recipes (and treatments) were not; these foreign foods were the cause of traditional English dishes being adapted or even changed completely.</w:t>
      </w:r>
      <w:r>
        <w:rPr>
          <w:rFonts w:ascii="Times New Roman" w:eastAsiaTheme="minorHAnsi" w:hAnsi="Times New Roman" w:cs="Times New Roman"/>
          <w:sz w:val="22"/>
          <w:szCs w:val="22"/>
        </w:rPr>
        <w:t xml:space="preserve"> </w:t>
      </w:r>
      <w:r w:rsidRPr="0022767F">
        <w:rPr>
          <w:rFonts w:ascii="Times New Roman" w:eastAsiaTheme="minorHAnsi" w:hAnsi="Times New Roman" w:cs="Times New Roman"/>
          <w:sz w:val="22"/>
          <w:szCs w:val="22"/>
        </w:rPr>
        <w:t>It is this domestic space, as ‘performed’ through its ‘own’ texts like cookery books (which are both functional but also aspirational), as well as its representation on stage or in pageants, that will be examined in this paper. The use of exotic food, both figuratively and literally, demonstrates an awareness of the pr</w:t>
      </w:r>
      <w:r>
        <w:rPr>
          <w:rFonts w:ascii="Times New Roman" w:eastAsiaTheme="minorHAnsi" w:hAnsi="Times New Roman" w:cs="Times New Roman"/>
          <w:sz w:val="22"/>
          <w:szCs w:val="22"/>
        </w:rPr>
        <w:t>actice of exchange, conceptualiz</w:t>
      </w:r>
      <w:r w:rsidRPr="0022767F">
        <w:rPr>
          <w:rFonts w:ascii="Times New Roman" w:eastAsiaTheme="minorHAnsi" w:hAnsi="Times New Roman" w:cs="Times New Roman"/>
          <w:sz w:val="22"/>
          <w:szCs w:val="22"/>
        </w:rPr>
        <w:t>ed as a profitable hybridity bet</w:t>
      </w:r>
      <w:r>
        <w:rPr>
          <w:rFonts w:ascii="Times New Roman" w:eastAsiaTheme="minorHAnsi" w:hAnsi="Times New Roman" w:cs="Times New Roman"/>
          <w:sz w:val="22"/>
          <w:szCs w:val="22"/>
        </w:rPr>
        <w:t>ween Englishness and the Other -</w:t>
      </w:r>
      <w:r w:rsidRPr="0022767F">
        <w:rPr>
          <w:rFonts w:ascii="Times New Roman" w:eastAsiaTheme="minorHAnsi" w:hAnsi="Times New Roman" w:cs="Times New Roman"/>
          <w:sz w:val="22"/>
          <w:szCs w:val="22"/>
        </w:rPr>
        <w:t xml:space="preserve"> English ideas and practices are improved when they are mingled</w:t>
      </w:r>
      <w:r>
        <w:rPr>
          <w:rFonts w:ascii="Times New Roman" w:eastAsiaTheme="minorHAnsi" w:hAnsi="Times New Roman" w:cs="Times New Roman"/>
          <w:sz w:val="22"/>
          <w:szCs w:val="22"/>
        </w:rPr>
        <w:t xml:space="preserve"> with the foreign. B</w:t>
      </w:r>
      <w:r w:rsidRPr="0022767F">
        <w:rPr>
          <w:rFonts w:ascii="Times New Roman" w:eastAsiaTheme="minorHAnsi" w:hAnsi="Times New Roman" w:cs="Times New Roman"/>
          <w:sz w:val="22"/>
          <w:szCs w:val="22"/>
        </w:rPr>
        <w:t>y considering these moments of exchange, we can get a sense of the way England’s changing relationship with the re</w:t>
      </w:r>
      <w:r>
        <w:rPr>
          <w:rFonts w:ascii="Times New Roman" w:eastAsiaTheme="minorHAnsi" w:hAnsi="Times New Roman" w:cs="Times New Roman"/>
          <w:sz w:val="22"/>
          <w:szCs w:val="22"/>
        </w:rPr>
        <w:t xml:space="preserve">st of the world was conceptualized - </w:t>
      </w:r>
      <w:r w:rsidRPr="0022767F">
        <w:rPr>
          <w:rFonts w:ascii="Times New Roman" w:eastAsiaTheme="minorHAnsi" w:hAnsi="Times New Roman" w:cs="Times New Roman"/>
          <w:sz w:val="22"/>
          <w:szCs w:val="22"/>
        </w:rPr>
        <w:t>not as a space for conquest, colonisation or exploitation, but as a partner in development.</w:t>
      </w:r>
    </w:p>
    <w:p w14:paraId="6E784001" w14:textId="77777777" w:rsidR="002B01E4" w:rsidRPr="00C04E7F" w:rsidRDefault="002B01E4" w:rsidP="00C04E7F">
      <w:pPr>
        <w:jc w:val="both"/>
        <w:rPr>
          <w:rFonts w:ascii="Times New Roman" w:eastAsia="Times New Roman" w:hAnsi="Times New Roman" w:cs="Times New Roman"/>
          <w:iCs/>
          <w:sz w:val="22"/>
          <w:szCs w:val="22"/>
          <w:lang w:eastAsia="nl-NL"/>
        </w:rPr>
      </w:pPr>
    </w:p>
    <w:p w14:paraId="2078466E" w14:textId="2B1AA57C" w:rsidR="00DD107B" w:rsidRPr="005029EB" w:rsidRDefault="00DD107B" w:rsidP="00943D4B">
      <w:pPr>
        <w:pStyle w:val="ListParagraph"/>
        <w:numPr>
          <w:ilvl w:val="2"/>
          <w:numId w:val="9"/>
        </w:numPr>
        <w:rPr>
          <w:rFonts w:ascii="Times New Roman" w:hAnsi="Times New Roman" w:cs="Times New Roman"/>
          <w:b/>
          <w:bCs/>
          <w:sz w:val="22"/>
          <w:szCs w:val="22"/>
        </w:rPr>
      </w:pPr>
      <w:r w:rsidRPr="005029EB">
        <w:rPr>
          <w:rFonts w:ascii="Times New Roman" w:hAnsi="Times New Roman" w:cs="Times New Roman"/>
          <w:b/>
          <w:bCs/>
          <w:sz w:val="22"/>
          <w:szCs w:val="22"/>
        </w:rPr>
        <w:t>Coffee in Garden Court</w:t>
      </w:r>
    </w:p>
    <w:p w14:paraId="4132B723" w14:textId="77777777" w:rsidR="00DD107B" w:rsidRPr="00F62411" w:rsidRDefault="00DD107B" w:rsidP="00DD107B">
      <w:pPr>
        <w:rPr>
          <w:rFonts w:ascii="Times New Roman" w:hAnsi="Times New Roman" w:cs="Times New Roman"/>
          <w:sz w:val="22"/>
          <w:szCs w:val="22"/>
        </w:rPr>
      </w:pPr>
    </w:p>
    <w:p w14:paraId="51A89700" w14:textId="677F1BCA" w:rsidR="00DD107B" w:rsidRPr="000C3DC0" w:rsidRDefault="00DD107B" w:rsidP="00943D4B">
      <w:pPr>
        <w:pStyle w:val="ListParagraph"/>
        <w:numPr>
          <w:ilvl w:val="2"/>
          <w:numId w:val="15"/>
        </w:numPr>
        <w:rPr>
          <w:rFonts w:ascii="Times New Roman" w:hAnsi="Times New Roman" w:cs="Times New Roman"/>
          <w:b/>
          <w:bCs/>
          <w:sz w:val="22"/>
          <w:szCs w:val="22"/>
        </w:rPr>
      </w:pPr>
      <w:r w:rsidRPr="000C3DC0">
        <w:rPr>
          <w:rFonts w:ascii="Times New Roman" w:hAnsi="Times New Roman" w:cs="Times New Roman"/>
          <w:b/>
          <w:bCs/>
          <w:sz w:val="22"/>
          <w:szCs w:val="22"/>
        </w:rPr>
        <w:t>Session 4</w:t>
      </w:r>
    </w:p>
    <w:p w14:paraId="52E07299" w14:textId="77777777" w:rsidR="0021295F" w:rsidRPr="00F62411" w:rsidRDefault="0021295F" w:rsidP="00F62411">
      <w:pPr>
        <w:rPr>
          <w:rFonts w:ascii="Times New Roman" w:hAnsi="Times New Roman" w:cs="Times New Roman"/>
          <w:sz w:val="22"/>
          <w:szCs w:val="22"/>
        </w:rPr>
      </w:pPr>
    </w:p>
    <w:p w14:paraId="3B8FA949" w14:textId="58B32176" w:rsidR="00F46784" w:rsidRPr="000C3DC0" w:rsidRDefault="00F46784" w:rsidP="00943D4B">
      <w:pPr>
        <w:pStyle w:val="ListParagraph"/>
        <w:numPr>
          <w:ilvl w:val="0"/>
          <w:numId w:val="16"/>
        </w:numPr>
        <w:rPr>
          <w:rFonts w:ascii="Times New Roman" w:hAnsi="Times New Roman" w:cs="Times New Roman"/>
          <w:b/>
          <w:sz w:val="22"/>
          <w:szCs w:val="22"/>
        </w:rPr>
      </w:pPr>
      <w:r w:rsidRPr="000C3DC0">
        <w:rPr>
          <w:rFonts w:ascii="Times New Roman" w:hAnsi="Times New Roman" w:cs="Times New Roman"/>
          <w:b/>
          <w:sz w:val="22"/>
          <w:szCs w:val="22"/>
        </w:rPr>
        <w:t xml:space="preserve">Gender and Performativity (Chair: </w:t>
      </w:r>
      <w:r w:rsidR="00CA3E4F" w:rsidRPr="000C3DC0">
        <w:rPr>
          <w:rFonts w:ascii="Times New Roman" w:hAnsi="Times New Roman" w:cs="Times New Roman"/>
          <w:b/>
          <w:sz w:val="22"/>
          <w:szCs w:val="22"/>
        </w:rPr>
        <w:t>Alice Eardley, University of Southampton</w:t>
      </w:r>
      <w:r w:rsidRPr="000C3DC0">
        <w:rPr>
          <w:rFonts w:ascii="Times New Roman" w:hAnsi="Times New Roman" w:cs="Times New Roman"/>
          <w:b/>
          <w:sz w:val="22"/>
          <w:szCs w:val="22"/>
        </w:rPr>
        <w:t>)</w:t>
      </w:r>
      <w:r w:rsidR="00D8410B" w:rsidRPr="000C3DC0">
        <w:rPr>
          <w:rFonts w:ascii="Times New Roman" w:hAnsi="Times New Roman" w:cs="Times New Roman"/>
          <w:b/>
          <w:sz w:val="22"/>
          <w:szCs w:val="22"/>
        </w:rPr>
        <w:t xml:space="preserve"> </w:t>
      </w:r>
      <w:r w:rsidR="000C3DC0" w:rsidRPr="000C3DC0">
        <w:rPr>
          <w:rFonts w:ascii="Times New Roman" w:hAnsi="Times New Roman" w:cs="Times New Roman"/>
          <w:b/>
          <w:sz w:val="22"/>
          <w:szCs w:val="22"/>
        </w:rPr>
        <w:t>BUILDING 2 ARTS LECTURE THEATRE B (02/1083)</w:t>
      </w:r>
    </w:p>
    <w:p w14:paraId="4079A6FE" w14:textId="77777777" w:rsidR="000C3DC0" w:rsidRPr="000C3DC0" w:rsidRDefault="000C3DC0" w:rsidP="000C3DC0">
      <w:pPr>
        <w:ind w:left="360"/>
        <w:rPr>
          <w:rFonts w:ascii="Times New Roman" w:hAnsi="Times New Roman" w:cs="Times New Roman"/>
          <w:b/>
          <w:sz w:val="22"/>
          <w:szCs w:val="22"/>
        </w:rPr>
      </w:pPr>
    </w:p>
    <w:p w14:paraId="15BA7636" w14:textId="162BF540" w:rsidR="00F46784" w:rsidRPr="00F46784" w:rsidRDefault="00F46784" w:rsidP="00684F64">
      <w:pPr>
        <w:pStyle w:val="ListParagraph"/>
        <w:numPr>
          <w:ilvl w:val="0"/>
          <w:numId w:val="2"/>
        </w:numPr>
        <w:tabs>
          <w:tab w:val="center" w:pos="4513"/>
          <w:tab w:val="right" w:pos="9026"/>
        </w:tabs>
        <w:rPr>
          <w:rFonts w:ascii="Times New Roman" w:hAnsi="Times New Roman" w:cs="Times New Roman"/>
          <w:b/>
          <w:sz w:val="22"/>
          <w:szCs w:val="22"/>
        </w:rPr>
      </w:pPr>
      <w:r w:rsidRPr="00F46784">
        <w:rPr>
          <w:rFonts w:ascii="Times New Roman" w:hAnsi="Times New Roman" w:cs="Times New Roman"/>
          <w:b/>
          <w:sz w:val="22"/>
          <w:szCs w:val="22"/>
        </w:rPr>
        <w:t>Clare Egan, University of Southampton, ‘Women and Libel Performance in the Communities of Early Modern Devon’</w:t>
      </w:r>
    </w:p>
    <w:p w14:paraId="2D55A63F" w14:textId="77777777" w:rsidR="00F46784" w:rsidRPr="00F46784" w:rsidRDefault="00F46784" w:rsidP="00F46784">
      <w:pPr>
        <w:tabs>
          <w:tab w:val="center" w:pos="4513"/>
          <w:tab w:val="right" w:pos="9026"/>
        </w:tabs>
        <w:rPr>
          <w:rFonts w:ascii="Times New Roman" w:hAnsi="Times New Roman" w:cs="Times New Roman"/>
          <w:b/>
          <w:sz w:val="22"/>
          <w:szCs w:val="22"/>
        </w:rPr>
      </w:pPr>
    </w:p>
    <w:p w14:paraId="49D7944E" w14:textId="77777777" w:rsidR="00F46784" w:rsidRPr="000142EC" w:rsidRDefault="00F46784" w:rsidP="00F46784">
      <w:pPr>
        <w:tabs>
          <w:tab w:val="left" w:pos="1423"/>
        </w:tabs>
        <w:rPr>
          <w:rFonts w:ascii="Times New Roman" w:hAnsi="Times New Roman" w:cs="Times New Roman"/>
          <w:sz w:val="22"/>
          <w:szCs w:val="22"/>
        </w:rPr>
      </w:pPr>
      <w:r w:rsidRPr="000142EC">
        <w:rPr>
          <w:rFonts w:ascii="Times New Roman" w:hAnsi="Times New Roman" w:cs="Times New Roman"/>
          <w:sz w:val="22"/>
          <w:szCs w:val="22"/>
        </w:rPr>
        <w:t>Libel - the spreading of a message in order to defame a person - was a common offence in the provincial communities of early modern England. The surviving records from the court of Star Chamber have been studied predominantly for the insights they give into the popular political engagement and literacy of people at the lower levels of society.  This paper argues that provincial libels should be seen as performances devised by and enacted in early modern communities; the manner in which they were made public relied on an envisaged spectator equipped with local community knowledge, interpretative skills, and performance expectations. Having established the performance nature of provincial libels and in light of recent scholarly focus on the experience of women in early modern society, it is important to ask what roles women played in libel and, in particular, what their relationship was to the performance aspects of libel in provincial communities. The Star Chamber records for libel in the county of Devon will be used to demonstrate that women did play active roles in the engineering and reception of libel performances whilst the paper also considers to what extent the records and the court that produced them might affect the view we have of women in early modern libelling.</w:t>
      </w:r>
    </w:p>
    <w:p w14:paraId="6E6150DF" w14:textId="77777777" w:rsidR="00F46784" w:rsidRPr="000142EC" w:rsidRDefault="00F46784" w:rsidP="00F46784">
      <w:pPr>
        <w:tabs>
          <w:tab w:val="left" w:pos="1423"/>
        </w:tabs>
        <w:rPr>
          <w:rFonts w:ascii="Times New Roman" w:hAnsi="Times New Roman" w:cs="Times New Roman"/>
          <w:sz w:val="22"/>
          <w:szCs w:val="22"/>
        </w:rPr>
      </w:pPr>
    </w:p>
    <w:p w14:paraId="2668615E" w14:textId="7A567928" w:rsidR="00F46784" w:rsidRPr="00F46784" w:rsidRDefault="00F46784" w:rsidP="00684F64">
      <w:pPr>
        <w:pStyle w:val="ListParagraph"/>
        <w:numPr>
          <w:ilvl w:val="0"/>
          <w:numId w:val="2"/>
        </w:numPr>
        <w:rPr>
          <w:rFonts w:ascii="Times New Roman" w:eastAsiaTheme="minorHAnsi" w:hAnsi="Times New Roman" w:cs="Times New Roman"/>
          <w:b/>
          <w:sz w:val="22"/>
          <w:szCs w:val="22"/>
        </w:rPr>
      </w:pPr>
      <w:r w:rsidRPr="00F46784">
        <w:rPr>
          <w:rFonts w:ascii="Times New Roman" w:eastAsiaTheme="minorHAnsi" w:hAnsi="Times New Roman" w:cs="Times New Roman"/>
          <w:b/>
          <w:sz w:val="22"/>
          <w:szCs w:val="22"/>
        </w:rPr>
        <w:t>Jessica Malay, University of Huddersfield, ‘Transforming Space through Performance: The Production of Anne Clifford’s Westmorland’</w:t>
      </w:r>
    </w:p>
    <w:p w14:paraId="0D6C0B46" w14:textId="77777777" w:rsidR="00F46784" w:rsidRPr="00F46784" w:rsidRDefault="00F46784" w:rsidP="00F46784">
      <w:pPr>
        <w:rPr>
          <w:rFonts w:ascii="Times New Roman" w:eastAsiaTheme="minorHAnsi" w:hAnsi="Times New Roman" w:cs="Times New Roman"/>
          <w:b/>
          <w:sz w:val="22"/>
          <w:szCs w:val="22"/>
        </w:rPr>
      </w:pPr>
    </w:p>
    <w:p w14:paraId="7883F823" w14:textId="77777777" w:rsidR="009C4F20" w:rsidRDefault="00F46784" w:rsidP="009C4F20">
      <w:pPr>
        <w:rPr>
          <w:rFonts w:ascii="Times New Roman" w:eastAsiaTheme="minorHAnsi" w:hAnsi="Times New Roman" w:cs="Times New Roman"/>
          <w:sz w:val="22"/>
          <w:szCs w:val="22"/>
        </w:rPr>
      </w:pPr>
      <w:r w:rsidRPr="000142EC">
        <w:rPr>
          <w:rFonts w:ascii="Times New Roman" w:eastAsiaTheme="minorHAnsi" w:hAnsi="Times New Roman" w:cs="Times New Roman"/>
          <w:sz w:val="22"/>
          <w:szCs w:val="22"/>
        </w:rPr>
        <w:t xml:space="preserve">Anne Clifford, best known for her early seventeenth-century memoirs, inherited a large portion of Westmorland in 1643. The civil wars and political instability in the region delayed her arrival in what she always called ‘the lands of mine inheritance’ for another six years, until July 1649. Once there, she quickly began a campaign to establish her authority in the region. This campaign drew upon her understanding and experience of royal strategies of display and performance witnessed in the Elizabethan and Jacobean courts.  Through building projects, progresses, and textual engagements, the Clifford lands in Westmorland became a performance space through which Anne Clifford sought to reinscribe the landscape both politically and socially.  Her grand rebuilding projects, including five castles, one large manor house, and nine churches, sit alongside her more enigmatic, powerful, and evocative projects such as the monument outside Brougham castle, Hugh’s seat, and Julian Bower.  Her repairing and rebuilding of the region’s infrastructure also reformed and reshaped a landscape decimated by war. Drawing upon theories of spatial production and performance by Henri Lefebvre, Michel Foucault, and others, this paper explores how Anne Clifford transformed Westmorland into a performative space transfigured and made manifest through her own bodily performance within the space, which became at times literally transcribed upon the landscape. </w:t>
      </w:r>
    </w:p>
    <w:p w14:paraId="3B5B6B50" w14:textId="77777777" w:rsidR="009C4F20" w:rsidRPr="009C4F20" w:rsidRDefault="009C4F20" w:rsidP="009C4F20">
      <w:pPr>
        <w:rPr>
          <w:rFonts w:ascii="Times New Roman" w:eastAsiaTheme="minorHAnsi" w:hAnsi="Times New Roman" w:cs="Times New Roman"/>
          <w:b/>
          <w:sz w:val="22"/>
          <w:szCs w:val="22"/>
        </w:rPr>
      </w:pPr>
    </w:p>
    <w:p w14:paraId="09012A97" w14:textId="22273A6F" w:rsidR="00D8410B" w:rsidRPr="00236580" w:rsidRDefault="00D8410B" w:rsidP="00236580">
      <w:pPr>
        <w:pStyle w:val="ListParagraph"/>
        <w:numPr>
          <w:ilvl w:val="0"/>
          <w:numId w:val="2"/>
        </w:numPr>
        <w:rPr>
          <w:rFonts w:ascii="Times New Roman" w:eastAsiaTheme="minorHAnsi" w:hAnsi="Times New Roman" w:cs="Times New Roman"/>
          <w:b/>
          <w:sz w:val="22"/>
          <w:szCs w:val="22"/>
        </w:rPr>
      </w:pPr>
      <w:r w:rsidRPr="00236580">
        <w:rPr>
          <w:rFonts w:ascii="Times New Roman" w:hAnsi="Times New Roman" w:cs="Times New Roman"/>
          <w:b/>
          <w:sz w:val="22"/>
          <w:szCs w:val="22"/>
        </w:rPr>
        <w:t>Katarzyna Kosior, University of Southampton, ‘Constructing a Ceremonial Space: the Wawel Cathedral in Cracow and Barbara Zapolya’s ordo coronandi (1512)</w:t>
      </w:r>
    </w:p>
    <w:p w14:paraId="0CCBA399" w14:textId="77777777" w:rsidR="00D8410B" w:rsidRPr="00574567" w:rsidRDefault="00D8410B" w:rsidP="00D8410B">
      <w:pPr>
        <w:rPr>
          <w:rFonts w:ascii="Times New Roman" w:hAnsi="Times New Roman" w:cs="Times New Roman"/>
          <w:sz w:val="22"/>
          <w:szCs w:val="22"/>
        </w:rPr>
      </w:pPr>
    </w:p>
    <w:p w14:paraId="7B4FD5A8" w14:textId="78AB532F" w:rsidR="00D8410B" w:rsidRDefault="00D8410B" w:rsidP="00D8410B">
      <w:pPr>
        <w:rPr>
          <w:rFonts w:ascii="Times New Roman" w:hAnsi="Times New Roman" w:cs="Times New Roman"/>
          <w:sz w:val="22"/>
          <w:szCs w:val="22"/>
        </w:rPr>
      </w:pPr>
      <w:r w:rsidRPr="00574567">
        <w:rPr>
          <w:rFonts w:ascii="Times New Roman" w:hAnsi="Times New Roman" w:cs="Times New Roman"/>
          <w:sz w:val="22"/>
          <w:szCs w:val="22"/>
        </w:rPr>
        <w:t>Three ingredients were indispensable in order to tangibly metamorphose an ordinary woman into a queen of Poland: the Wawel Cathedral in Cracow, the regalia, and the gestures and movements which accented the ceremony.</w:t>
      </w:r>
      <w:r>
        <w:rPr>
          <w:rFonts w:ascii="Times New Roman" w:hAnsi="Times New Roman" w:cs="Times New Roman"/>
        </w:rPr>
        <w:t xml:space="preserve"> </w:t>
      </w:r>
      <w:r w:rsidRPr="00574567">
        <w:rPr>
          <w:rFonts w:ascii="Times New Roman" w:hAnsi="Times New Roman" w:cs="Times New Roman"/>
          <w:sz w:val="22"/>
          <w:szCs w:val="22"/>
        </w:rPr>
        <w:t>The</w:t>
      </w:r>
      <w:r>
        <w:rPr>
          <w:rFonts w:ascii="Times New Roman" w:hAnsi="Times New Roman" w:cs="Times New Roman"/>
        </w:rPr>
        <w:t xml:space="preserve"> Wawel Cathedral performed both</w:t>
      </w:r>
      <w:r w:rsidRPr="00574567">
        <w:rPr>
          <w:rFonts w:ascii="Times New Roman" w:hAnsi="Times New Roman" w:cs="Times New Roman"/>
          <w:sz w:val="22"/>
          <w:szCs w:val="22"/>
        </w:rPr>
        <w:t xml:space="preserve"> the function of a stage where the monarch was displa</w:t>
      </w:r>
      <w:r>
        <w:rPr>
          <w:rFonts w:ascii="Times New Roman" w:hAnsi="Times New Roman" w:cs="Times New Roman"/>
        </w:rPr>
        <w:t xml:space="preserve">yed to his subjects and </w:t>
      </w:r>
      <w:r w:rsidRPr="00574567">
        <w:rPr>
          <w:rFonts w:ascii="Times New Roman" w:hAnsi="Times New Roman" w:cs="Times New Roman"/>
          <w:sz w:val="22"/>
          <w:szCs w:val="22"/>
        </w:rPr>
        <w:t xml:space="preserve">the role of separating the spectacle from the general audience, contributing to the sacred mystique of coronation.Polish literature has focused on coronations of kings, with contributions from Michał Rożek and Aleksander Gieysztor. However, ceremonies of kings and queens placed emphasis on different aspects of royal power, which was reflected in particular employment of the ceremonial space. While a king’s coronation focused on the change of rulership, symbolically conveying it through, for example, a horseman breaking his lance in the middle of the nave, crowning a queen legitimised the monarchy through displays symbolising her fertility.   </w:t>
      </w:r>
    </w:p>
    <w:p w14:paraId="2BFF3545" w14:textId="77777777" w:rsidR="00D8410B" w:rsidRPr="00574567" w:rsidRDefault="00D8410B" w:rsidP="00D8410B">
      <w:pPr>
        <w:rPr>
          <w:rFonts w:ascii="Times New Roman" w:hAnsi="Times New Roman" w:cs="Times New Roman"/>
          <w:sz w:val="22"/>
          <w:szCs w:val="22"/>
        </w:rPr>
      </w:pPr>
    </w:p>
    <w:p w14:paraId="45C5D9C6" w14:textId="5FA317FA" w:rsidR="00D8410B" w:rsidRPr="00D8410B" w:rsidRDefault="00D8410B" w:rsidP="00F46784">
      <w:pPr>
        <w:rPr>
          <w:rFonts w:ascii="Times New Roman" w:hAnsi="Times New Roman" w:cs="Times New Roman"/>
          <w:sz w:val="22"/>
          <w:szCs w:val="22"/>
        </w:rPr>
      </w:pPr>
      <w:r>
        <w:rPr>
          <w:rFonts w:ascii="Times New Roman" w:hAnsi="Times New Roman" w:cs="Times New Roman"/>
        </w:rPr>
        <w:t>This paper discusses</w:t>
      </w:r>
      <w:r w:rsidRPr="00574567">
        <w:rPr>
          <w:rFonts w:ascii="Times New Roman" w:hAnsi="Times New Roman" w:cs="Times New Roman"/>
          <w:sz w:val="22"/>
          <w:szCs w:val="22"/>
        </w:rPr>
        <w:t xml:space="preserve"> the ordo coronandi composed for Barbara Zapolya, Sigismund I the Old’s wife, who was crowned in 1512. The ordo not only organized the cathedral’s sacred sphere according to the coronation’s gendered agenda through enclosing the ceremonial space with placing of objects, but it also ascribed symbolic meanings to the regalia.</w:t>
      </w:r>
      <w:r>
        <w:rPr>
          <w:rFonts w:ascii="Times New Roman" w:hAnsi="Times New Roman" w:cs="Times New Roman"/>
        </w:rPr>
        <w:t xml:space="preserve"> It </w:t>
      </w:r>
      <w:r w:rsidRPr="00574567">
        <w:rPr>
          <w:rFonts w:ascii="Times New Roman" w:hAnsi="Times New Roman" w:cs="Times New Roman"/>
          <w:sz w:val="22"/>
          <w:szCs w:val="22"/>
        </w:rPr>
        <w:t>examine</w:t>
      </w:r>
      <w:r>
        <w:rPr>
          <w:rFonts w:ascii="Times New Roman" w:hAnsi="Times New Roman" w:cs="Times New Roman"/>
        </w:rPr>
        <w:t>s</w:t>
      </w:r>
      <w:r w:rsidRPr="00574567">
        <w:rPr>
          <w:rFonts w:ascii="Times New Roman" w:hAnsi="Times New Roman" w:cs="Times New Roman"/>
          <w:sz w:val="22"/>
          <w:szCs w:val="22"/>
        </w:rPr>
        <w:t xml:space="preserve"> the ways in which the cathedral’s space was exploited to display the ceremony to the gathered nobility and to emphasize the symbolism of the sacred objects used for marriage and coronation ceremonies</w:t>
      </w:r>
      <w:r>
        <w:rPr>
          <w:rFonts w:ascii="Times New Roman" w:hAnsi="Times New Roman" w:cs="Times New Roman"/>
        </w:rPr>
        <w:t xml:space="preserve">. It </w:t>
      </w:r>
      <w:r w:rsidRPr="00574567">
        <w:rPr>
          <w:rFonts w:ascii="Times New Roman" w:hAnsi="Times New Roman" w:cs="Times New Roman"/>
          <w:sz w:val="22"/>
          <w:szCs w:val="22"/>
        </w:rPr>
        <w:t>also explore</w:t>
      </w:r>
      <w:r>
        <w:rPr>
          <w:rFonts w:ascii="Times New Roman" w:hAnsi="Times New Roman" w:cs="Times New Roman"/>
        </w:rPr>
        <w:t>s</w:t>
      </w:r>
      <w:r w:rsidRPr="00574567">
        <w:rPr>
          <w:rFonts w:ascii="Times New Roman" w:hAnsi="Times New Roman" w:cs="Times New Roman"/>
          <w:sz w:val="22"/>
          <w:szCs w:val="22"/>
        </w:rPr>
        <w:t xml:space="preserve"> the function of the ritual movements prescribed by the ordo coronandi in combining elements of coronation into a ritual performance. </w:t>
      </w:r>
    </w:p>
    <w:p w14:paraId="3E3F0571" w14:textId="77777777" w:rsidR="00991E3C" w:rsidRDefault="00991E3C" w:rsidP="00991E3C">
      <w:pPr>
        <w:rPr>
          <w:rStyle w:val="eop"/>
          <w:sz w:val="22"/>
          <w:szCs w:val="22"/>
        </w:rPr>
      </w:pPr>
    </w:p>
    <w:p w14:paraId="57631C28" w14:textId="228CCAE9" w:rsidR="00991E3C" w:rsidRPr="00FE277B" w:rsidRDefault="00FD3621" w:rsidP="00943D4B">
      <w:pPr>
        <w:pStyle w:val="ListParagraph"/>
        <w:numPr>
          <w:ilvl w:val="0"/>
          <w:numId w:val="16"/>
        </w:numPr>
        <w:rPr>
          <w:rFonts w:ascii="Times New Roman" w:hAnsi="Times New Roman" w:cs="Times New Roman"/>
          <w:b/>
          <w:sz w:val="22"/>
          <w:szCs w:val="22"/>
        </w:rPr>
      </w:pPr>
      <w:r w:rsidRPr="00FE277B">
        <w:rPr>
          <w:rStyle w:val="eop"/>
          <w:sz w:val="22"/>
          <w:szCs w:val="22"/>
        </w:rPr>
        <w:t> </w:t>
      </w:r>
      <w:r w:rsidR="00991E3C" w:rsidRPr="00FE277B">
        <w:rPr>
          <w:rFonts w:ascii="Times New Roman" w:eastAsia="MS Mincho" w:hAnsi="Times New Roman" w:cs="Times New Roman"/>
          <w:b/>
          <w:sz w:val="22"/>
          <w:szCs w:val="22"/>
        </w:rPr>
        <w:t>BSR@SRS 3: Spirituality and Theatricality in Renaissance Art and Architecture I (Chair: David Rundle, University of Essex)</w:t>
      </w:r>
      <w:r w:rsidR="00FE277B" w:rsidRPr="00FE277B">
        <w:rPr>
          <w:rFonts w:ascii="Times New Roman" w:eastAsia="MS Mincho" w:hAnsi="Times New Roman" w:cs="Times New Roman"/>
          <w:b/>
          <w:sz w:val="22"/>
          <w:szCs w:val="22"/>
        </w:rPr>
        <w:t xml:space="preserve"> </w:t>
      </w:r>
      <w:r w:rsidR="00FE277B" w:rsidRPr="00FE277B">
        <w:rPr>
          <w:rFonts w:ascii="Times New Roman" w:hAnsi="Times New Roman" w:cs="Times New Roman"/>
          <w:b/>
          <w:sz w:val="22"/>
          <w:szCs w:val="22"/>
        </w:rPr>
        <w:t>BUILDING 2</w:t>
      </w:r>
      <w:r w:rsidR="00236580">
        <w:rPr>
          <w:rFonts w:ascii="Times New Roman" w:hAnsi="Times New Roman" w:cs="Times New Roman"/>
          <w:b/>
          <w:sz w:val="22"/>
          <w:szCs w:val="22"/>
        </w:rPr>
        <w:t>,</w:t>
      </w:r>
      <w:r w:rsidR="00FE277B" w:rsidRPr="00FE277B">
        <w:rPr>
          <w:rFonts w:ascii="Times New Roman" w:hAnsi="Times New Roman" w:cs="Times New Roman"/>
          <w:b/>
          <w:sz w:val="22"/>
          <w:szCs w:val="22"/>
        </w:rPr>
        <w:t xml:space="preserve"> ARTS LECTURE THEATRE C (02/1085)</w:t>
      </w:r>
    </w:p>
    <w:p w14:paraId="71E416BF" w14:textId="7EAF7851" w:rsidR="00991E3C" w:rsidRPr="00F62411" w:rsidRDefault="00991E3C" w:rsidP="00991E3C">
      <w:pPr>
        <w:rPr>
          <w:rFonts w:ascii="Times New Roman" w:eastAsia="MS Mincho" w:hAnsi="Times New Roman" w:cs="Times New Roman"/>
          <w:sz w:val="22"/>
          <w:szCs w:val="22"/>
        </w:rPr>
      </w:pPr>
    </w:p>
    <w:p w14:paraId="564986CF" w14:textId="77777777" w:rsidR="00991E3C" w:rsidRPr="00F62411" w:rsidRDefault="00991E3C" w:rsidP="00991E3C">
      <w:pPr>
        <w:pStyle w:val="ListParagraph"/>
        <w:numPr>
          <w:ilvl w:val="0"/>
          <w:numId w:val="2"/>
        </w:numPr>
        <w:rPr>
          <w:rFonts w:ascii="Times New Roman" w:eastAsia="MS Mincho" w:hAnsi="Times New Roman" w:cs="Times New Roman"/>
          <w:b/>
          <w:sz w:val="22"/>
          <w:szCs w:val="22"/>
        </w:rPr>
      </w:pPr>
      <w:r w:rsidRPr="00F62411">
        <w:rPr>
          <w:rFonts w:ascii="Times New Roman" w:eastAsia="MS Mincho" w:hAnsi="Times New Roman" w:cs="Times New Roman"/>
          <w:b/>
          <w:sz w:val="22"/>
          <w:szCs w:val="22"/>
        </w:rPr>
        <w:t>Joanne Allen, American University, ‘Liturgical Performative Spaces in Old St Peter’s during the Renaissance’</w:t>
      </w:r>
    </w:p>
    <w:p w14:paraId="5DC5A2EA" w14:textId="77777777" w:rsidR="00991E3C" w:rsidRPr="00F62411" w:rsidRDefault="00991E3C" w:rsidP="00991E3C">
      <w:pPr>
        <w:ind w:left="360"/>
        <w:rPr>
          <w:rFonts w:ascii="Times New Roman" w:eastAsia="MS Mincho" w:hAnsi="Times New Roman" w:cs="Times New Roman"/>
          <w:sz w:val="22"/>
          <w:szCs w:val="22"/>
        </w:rPr>
      </w:pPr>
    </w:p>
    <w:p w14:paraId="0207E48C" w14:textId="77777777" w:rsidR="00991E3C" w:rsidRPr="00F62411" w:rsidRDefault="00991E3C" w:rsidP="00991E3C">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The second half of the fifteenth century witnessed an expansion and elaboration of the performative spaces for liturgy in Old St Peter's. Improvements were made to the stalls and lecterns of the canons' nave choir and new choir stalls were constructed in the sacristy in 1464. Intarsiated wooden cupboards for the Sala dei Scrittori in the Biblioteca Vaticana, which remain </w:t>
      </w:r>
      <w:r w:rsidRPr="00F62411">
        <w:rPr>
          <w:rFonts w:ascii="Times New Roman" w:eastAsia="MS Mincho" w:hAnsi="Times New Roman" w:cs="Times New Roman"/>
          <w:i/>
          <w:iCs/>
          <w:sz w:val="22"/>
          <w:szCs w:val="22"/>
        </w:rPr>
        <w:t>in situ,</w:t>
      </w:r>
      <w:r w:rsidRPr="00F62411">
        <w:rPr>
          <w:rFonts w:ascii="Times New Roman" w:eastAsia="MS Mincho" w:hAnsi="Times New Roman" w:cs="Times New Roman"/>
          <w:sz w:val="22"/>
          <w:szCs w:val="22"/>
        </w:rPr>
        <w:t xml:space="preserve"> can give us insights into the style and quality of this lost furniture. Perhaps the most important furniture commission in this period was for Sixtus IV's new choir chapel, situated in the left nave aisle of Old St Peter's and dedicated in 1479. A drawing of the choir stalls appears in the 1554 sketchbook of Giovanni Colonna da Tivoli. Three diagrams of the choir appear on this folio: an elevation of all three rows; a plan of the arm-rests of an individual stall; and a plan of seven corner stalls. Annotated dimensions in Roman </w:t>
      </w:r>
      <w:r w:rsidRPr="00F62411">
        <w:rPr>
          <w:rFonts w:ascii="Times New Roman" w:eastAsia="MS Mincho" w:hAnsi="Times New Roman" w:cs="Times New Roman"/>
          <w:i/>
          <w:iCs/>
          <w:sz w:val="22"/>
          <w:szCs w:val="22"/>
        </w:rPr>
        <w:t>piedi</w:t>
      </w:r>
      <w:r w:rsidRPr="00F62411">
        <w:rPr>
          <w:rFonts w:ascii="Times New Roman" w:eastAsia="MS Mincho" w:hAnsi="Times New Roman" w:cs="Times New Roman"/>
          <w:sz w:val="22"/>
          <w:szCs w:val="22"/>
        </w:rPr>
        <w:t xml:space="preserve"> on the diagram enable a reconstruction of the choir and comparison with similar wooden constructions across Italy. Unusually disposed in three rows, the choir furniture was highly elaborated with intricately carved stall-dividers and arm-rests. Close similarities with other contemporary Franciscan choirs (in particular the celebrated extant stalls in the Frari in Venice) suggest an intended statement of Franciscan identity on the part of Sixtus IV. This paper will situate Sixtus IV's nave choir chapel within broader themes of space, access, and liturgical performance in Old St Peter's. How were the basilica's diverse performative spaces differentiated in terms of the decoration and arrangement of their furniture? What were their liturgical functions and which members of the Vatican community were granted access to them?  By addressing these issues, this paper attests to the unique history and status of one of the most important churches in Renaissance Italy. </w:t>
      </w:r>
    </w:p>
    <w:p w14:paraId="301F272A" w14:textId="77777777" w:rsidR="00991E3C" w:rsidRDefault="00991E3C" w:rsidP="00991E3C">
      <w:pPr>
        <w:rPr>
          <w:rFonts w:ascii="Times New Roman" w:eastAsia="MS Mincho" w:hAnsi="Times New Roman" w:cs="Times New Roman"/>
          <w:sz w:val="22"/>
          <w:szCs w:val="22"/>
        </w:rPr>
      </w:pPr>
    </w:p>
    <w:p w14:paraId="362E4828" w14:textId="77777777" w:rsidR="00991E3C" w:rsidRPr="00F62411" w:rsidRDefault="00991E3C" w:rsidP="00991E3C">
      <w:pPr>
        <w:pStyle w:val="ListParagraph"/>
        <w:numPr>
          <w:ilvl w:val="0"/>
          <w:numId w:val="2"/>
        </w:numPr>
        <w:rPr>
          <w:rFonts w:ascii="Times New Roman" w:eastAsia="MS Mincho" w:hAnsi="Times New Roman" w:cs="Times New Roman"/>
          <w:b/>
          <w:sz w:val="22"/>
          <w:szCs w:val="22"/>
        </w:rPr>
      </w:pPr>
      <w:r w:rsidRPr="00F62411">
        <w:rPr>
          <w:rFonts w:ascii="Times New Roman" w:eastAsia="MS Mincho" w:hAnsi="Times New Roman" w:cs="Times New Roman"/>
          <w:b/>
          <w:sz w:val="22"/>
          <w:szCs w:val="22"/>
        </w:rPr>
        <w:t>Catherine Fletcher, University of Sheffield, ‘The Masks of Alessandro de’ Medici: Performing Politics in Florence and Beyond’</w:t>
      </w:r>
    </w:p>
    <w:p w14:paraId="2892EE77" w14:textId="77777777" w:rsidR="00991E3C" w:rsidRPr="00F62411" w:rsidRDefault="00991E3C" w:rsidP="00991E3C">
      <w:pPr>
        <w:rPr>
          <w:rFonts w:ascii="Times New Roman" w:eastAsia="MS Mincho" w:hAnsi="Times New Roman" w:cs="Times New Roman"/>
          <w:b/>
          <w:sz w:val="22"/>
          <w:szCs w:val="22"/>
        </w:rPr>
      </w:pPr>
    </w:p>
    <w:p w14:paraId="42E49CE0" w14:textId="276494FF" w:rsidR="00991E3C" w:rsidRPr="00991E3C" w:rsidRDefault="00991E3C" w:rsidP="00991E3C">
      <w:pPr>
        <w:rPr>
          <w:rStyle w:val="eop"/>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After the assassination of Alessandro de’ Medici, Duke of Florence, in 1537, Pietro Monferrati, keeper of the ducal wardrobe, was called to account for the large number of items that had been removed it in the days following the duke’s death. The list he supplied noted two categories of item of which the duke had </w:t>
      </w:r>
      <w:r w:rsidRPr="00F62411">
        <w:rPr>
          <w:rFonts w:ascii="Times New Roman" w:eastAsia="MS Mincho" w:hAnsi="Times New Roman" w:cs="Times New Roman"/>
          <w:i/>
          <w:sz w:val="22"/>
          <w:szCs w:val="22"/>
        </w:rPr>
        <w:t>assai</w:t>
      </w:r>
      <w:r w:rsidRPr="00F62411">
        <w:rPr>
          <w:rFonts w:ascii="Times New Roman" w:eastAsia="MS Mincho" w:hAnsi="Times New Roman" w:cs="Times New Roman"/>
          <w:sz w:val="22"/>
          <w:szCs w:val="22"/>
        </w:rPr>
        <w:t xml:space="preserve"> (plenty): </w:t>
      </w:r>
      <w:r w:rsidRPr="00F62411">
        <w:rPr>
          <w:rFonts w:ascii="Times New Roman" w:eastAsia="MS Mincho" w:hAnsi="Times New Roman" w:cs="Times New Roman"/>
          <w:i/>
          <w:sz w:val="22"/>
          <w:szCs w:val="22"/>
        </w:rPr>
        <w:t xml:space="preserve">maglia </w:t>
      </w:r>
      <w:r w:rsidRPr="00F62411">
        <w:rPr>
          <w:rFonts w:ascii="Times New Roman" w:eastAsia="MS Mincho" w:hAnsi="Times New Roman" w:cs="Times New Roman"/>
          <w:sz w:val="22"/>
          <w:szCs w:val="22"/>
        </w:rPr>
        <w:t xml:space="preserve">(chainmail) and </w:t>
      </w:r>
      <w:r w:rsidRPr="00F62411">
        <w:rPr>
          <w:rFonts w:ascii="Times New Roman" w:eastAsia="MS Mincho" w:hAnsi="Times New Roman" w:cs="Times New Roman"/>
          <w:i/>
          <w:sz w:val="22"/>
          <w:szCs w:val="22"/>
        </w:rPr>
        <w:t xml:space="preserve">habiti da mascore </w:t>
      </w:r>
      <w:r w:rsidRPr="00F62411">
        <w:rPr>
          <w:rFonts w:ascii="Times New Roman" w:eastAsia="MS Mincho" w:hAnsi="Times New Roman" w:cs="Times New Roman"/>
          <w:sz w:val="22"/>
          <w:szCs w:val="22"/>
        </w:rPr>
        <w:t xml:space="preserve">(masquerading costumes). Earlier wardrobe accounts confirm that numerous dressing-up clothes were produced for the duke and his courtiers in the five-and-a-half years of Alessandro’s rule. One box of masks, recorded in the wardrobe accounts for spring 1533 when Alessandro was spending time in the company of his future father-in-law, the Emperor Charles V, suggests courtiers were disguising themselves as peasants, women, Moors, Turks, hermits and Charles’ celebrated adversary, Barbarossa (Khair ad-Dīn). While, no doubt, dressing up was sometimes a leisure pursuit, it could also be a deeply political activity. In 1531, the </w:t>
      </w:r>
      <w:r w:rsidRPr="00F62411">
        <w:rPr>
          <w:rFonts w:ascii="Times New Roman" w:eastAsia="MS Mincho" w:hAnsi="Times New Roman" w:cs="Times New Roman"/>
          <w:i/>
          <w:sz w:val="22"/>
          <w:szCs w:val="22"/>
        </w:rPr>
        <w:t xml:space="preserve">condottiere </w:t>
      </w:r>
      <w:r w:rsidRPr="00F62411">
        <w:rPr>
          <w:rFonts w:ascii="Times New Roman" w:eastAsia="MS Mincho" w:hAnsi="Times New Roman" w:cs="Times New Roman"/>
          <w:sz w:val="22"/>
          <w:szCs w:val="22"/>
        </w:rPr>
        <w:t>Ferrante Gonzaga reported that the citizens of Cuna, in the Sienese contado, who were fiercely opposed to the local presence of Spanish ambassador Don Lope de Soria, expressed their contempt by ‘going about the place dressed up as [Don Lope], in a ridiculous and vituperous manner’. With that context in mind, this paper assesses the possible interpretations of Alessandro’s masks. Alessandro was a highly controversial prince – the first of the Medici to rule Florence as the city’s duke – and his exiled opponents took every opportunity to undermine his rule, accusing him of tyranny. His masquerading became a feature of their tales of his wickedness. After Alessandro’s assassination most of his political papers were destroyed. However, by cross-referencing his wardrobe accounts with the extensive diplomatic sources for this period, it is possible to reconstruct much of the political context for his, his allies’ and his courtiers’ masquerading, thus creating a more nuanced picture of his performance - in all senses - as a ruler.</w:t>
      </w:r>
    </w:p>
    <w:p w14:paraId="10A78254" w14:textId="40A47828" w:rsidR="00DC48E6" w:rsidRPr="00DC48E6" w:rsidRDefault="00FD3621" w:rsidP="00943D4B">
      <w:pPr>
        <w:pStyle w:val="paragraph"/>
        <w:numPr>
          <w:ilvl w:val="0"/>
          <w:numId w:val="16"/>
        </w:numPr>
        <w:textAlignment w:val="baseline"/>
        <w:rPr>
          <w:b/>
          <w:bCs/>
          <w:sz w:val="22"/>
          <w:szCs w:val="22"/>
        </w:rPr>
      </w:pPr>
      <w:r w:rsidRPr="00DC48E6">
        <w:rPr>
          <w:rStyle w:val="normaltextrun"/>
          <w:b/>
          <w:bCs/>
          <w:color w:val="000000"/>
          <w:sz w:val="22"/>
          <w:szCs w:val="22"/>
        </w:rPr>
        <w:t>Jesuits as Counsellors</w:t>
      </w:r>
      <w:r w:rsidRPr="00DC48E6">
        <w:rPr>
          <w:rStyle w:val="eop"/>
          <w:sz w:val="22"/>
          <w:szCs w:val="22"/>
        </w:rPr>
        <w:t> </w:t>
      </w:r>
      <w:r w:rsidR="00CD6B79" w:rsidRPr="00DC48E6">
        <w:rPr>
          <w:rStyle w:val="eop"/>
          <w:b/>
          <w:bCs/>
          <w:sz w:val="22"/>
          <w:szCs w:val="22"/>
        </w:rPr>
        <w:t>(Chair:</w:t>
      </w:r>
      <w:r w:rsidR="00CA3E4F" w:rsidRPr="00DC48E6">
        <w:rPr>
          <w:b/>
          <w:sz w:val="22"/>
          <w:szCs w:val="22"/>
        </w:rPr>
        <w:t xml:space="preserve"> Erik De Bom, KU Leuven</w:t>
      </w:r>
      <w:r w:rsidR="009C4F20" w:rsidRPr="00DC48E6">
        <w:rPr>
          <w:b/>
          <w:sz w:val="22"/>
          <w:szCs w:val="22"/>
        </w:rPr>
        <w:t>)</w:t>
      </w:r>
      <w:r w:rsidR="00DC48E6" w:rsidRPr="00DC48E6">
        <w:rPr>
          <w:b/>
          <w:bCs/>
          <w:sz w:val="22"/>
          <w:szCs w:val="22"/>
        </w:rPr>
        <w:t xml:space="preserve"> </w:t>
      </w:r>
      <w:r w:rsidR="00DC48E6" w:rsidRPr="00DC48E6">
        <w:rPr>
          <w:b/>
          <w:sz w:val="22"/>
          <w:szCs w:val="22"/>
        </w:rPr>
        <w:t>BUILDING 2</w:t>
      </w:r>
      <w:r w:rsidR="00DF0270">
        <w:rPr>
          <w:b/>
          <w:sz w:val="22"/>
          <w:szCs w:val="22"/>
        </w:rPr>
        <w:t>,</w:t>
      </w:r>
      <w:r w:rsidR="00DC48E6" w:rsidRPr="00DC48E6">
        <w:rPr>
          <w:b/>
          <w:sz w:val="22"/>
          <w:szCs w:val="22"/>
        </w:rPr>
        <w:t xml:space="preserve"> ARTS LECTURE THEATRE D (02/1089)</w:t>
      </w:r>
    </w:p>
    <w:p w14:paraId="0A9BCDC9" w14:textId="6B7A1CB0" w:rsidR="00FD3621" w:rsidRPr="00F62411" w:rsidRDefault="00FD3621" w:rsidP="00684F64">
      <w:pPr>
        <w:pStyle w:val="paragraph"/>
        <w:numPr>
          <w:ilvl w:val="0"/>
          <w:numId w:val="2"/>
        </w:numPr>
        <w:textAlignment w:val="baseline"/>
        <w:rPr>
          <w:rStyle w:val="eop"/>
          <w:sz w:val="22"/>
          <w:szCs w:val="22"/>
        </w:rPr>
      </w:pPr>
      <w:r w:rsidRPr="00F62411">
        <w:rPr>
          <w:rStyle w:val="normaltextrun"/>
          <w:b/>
          <w:bCs/>
          <w:color w:val="000000"/>
          <w:sz w:val="22"/>
          <w:szCs w:val="22"/>
        </w:rPr>
        <w:t>Harald E. Bra</w:t>
      </w:r>
      <w:r w:rsidR="00CF6EBC" w:rsidRPr="00F62411">
        <w:rPr>
          <w:rStyle w:val="normaltextrun"/>
          <w:b/>
          <w:bCs/>
          <w:color w:val="000000"/>
          <w:sz w:val="22"/>
          <w:szCs w:val="22"/>
        </w:rPr>
        <w:t>un, University of Liverpool</w:t>
      </w:r>
      <w:r w:rsidRPr="00F62411">
        <w:rPr>
          <w:rStyle w:val="normaltextrun"/>
          <w:b/>
          <w:bCs/>
          <w:color w:val="000000"/>
          <w:sz w:val="22"/>
          <w:szCs w:val="22"/>
        </w:rPr>
        <w:t xml:space="preserve">, </w:t>
      </w:r>
      <w:r w:rsidRPr="00F62411">
        <w:rPr>
          <w:rStyle w:val="eop"/>
          <w:sz w:val="22"/>
          <w:szCs w:val="22"/>
        </w:rPr>
        <w:t>‘</w:t>
      </w:r>
      <w:r w:rsidRPr="00F62411">
        <w:rPr>
          <w:rStyle w:val="spellingerror"/>
          <w:b/>
          <w:bCs/>
          <w:color w:val="000000"/>
          <w:sz w:val="22"/>
          <w:szCs w:val="22"/>
        </w:rPr>
        <w:t>Botero</w:t>
      </w:r>
      <w:r w:rsidRPr="00F62411">
        <w:rPr>
          <w:rStyle w:val="normaltextrun"/>
          <w:b/>
          <w:bCs/>
          <w:color w:val="000000"/>
          <w:sz w:val="22"/>
          <w:szCs w:val="22"/>
        </w:rPr>
        <w:t xml:space="preserve"> the Counsellor’</w:t>
      </w:r>
    </w:p>
    <w:p w14:paraId="2BD95FD1" w14:textId="31207BDE" w:rsidR="00FD3621" w:rsidRPr="00F62411" w:rsidRDefault="00FD3621" w:rsidP="00F62411">
      <w:pPr>
        <w:pStyle w:val="paragraph"/>
        <w:textAlignment w:val="baseline"/>
        <w:rPr>
          <w:sz w:val="22"/>
          <w:szCs w:val="22"/>
        </w:rPr>
      </w:pPr>
      <w:r w:rsidRPr="00F62411">
        <w:rPr>
          <w:rStyle w:val="normaltextrun"/>
          <w:color w:val="000000"/>
          <w:sz w:val="22"/>
          <w:szCs w:val="22"/>
        </w:rPr>
        <w:t xml:space="preserve">Giovanni </w:t>
      </w:r>
      <w:r w:rsidRPr="00F62411">
        <w:rPr>
          <w:rStyle w:val="spellingerror"/>
          <w:color w:val="000000"/>
          <w:sz w:val="22"/>
          <w:szCs w:val="22"/>
        </w:rPr>
        <w:t>Botero</w:t>
      </w:r>
      <w:r w:rsidRPr="00F62411">
        <w:rPr>
          <w:rStyle w:val="normaltextrun"/>
          <w:color w:val="000000"/>
          <w:sz w:val="22"/>
          <w:szCs w:val="22"/>
        </w:rPr>
        <w:t xml:space="preserve"> (1544-1617) is mainly known as the ‘father’ of reason of state. However, in his major treatises </w:t>
      </w:r>
      <w:r w:rsidRPr="00F62411">
        <w:rPr>
          <w:rStyle w:val="spellingerror"/>
          <w:i/>
          <w:iCs/>
          <w:color w:val="000000"/>
          <w:sz w:val="22"/>
          <w:szCs w:val="22"/>
        </w:rPr>
        <w:t>Delle</w:t>
      </w:r>
      <w:r w:rsidRPr="00F62411">
        <w:rPr>
          <w:rStyle w:val="normaltextrun"/>
          <w:i/>
          <w:iCs/>
          <w:color w:val="000000"/>
          <w:sz w:val="22"/>
          <w:szCs w:val="22"/>
        </w:rPr>
        <w:t xml:space="preserve"> cause </w:t>
      </w:r>
      <w:r w:rsidRPr="00F62411">
        <w:rPr>
          <w:rStyle w:val="spellingerror"/>
          <w:i/>
          <w:iCs/>
          <w:color w:val="000000"/>
          <w:sz w:val="22"/>
          <w:szCs w:val="22"/>
        </w:rPr>
        <w:t>della</w:t>
      </w:r>
      <w:r w:rsidRPr="00F62411">
        <w:rPr>
          <w:rStyle w:val="normaltextrun"/>
          <w:i/>
          <w:iCs/>
          <w:color w:val="000000"/>
          <w:sz w:val="22"/>
          <w:szCs w:val="22"/>
        </w:rPr>
        <w:t xml:space="preserve"> </w:t>
      </w:r>
      <w:r w:rsidRPr="00F62411">
        <w:rPr>
          <w:rStyle w:val="spellingerror"/>
          <w:i/>
          <w:iCs/>
          <w:color w:val="000000"/>
          <w:sz w:val="22"/>
          <w:szCs w:val="22"/>
        </w:rPr>
        <w:t>grandezza</w:t>
      </w:r>
      <w:r w:rsidRPr="00F62411">
        <w:rPr>
          <w:rStyle w:val="normaltextrun"/>
          <w:i/>
          <w:iCs/>
          <w:color w:val="000000"/>
          <w:sz w:val="22"/>
          <w:szCs w:val="22"/>
        </w:rPr>
        <w:t xml:space="preserve"> </w:t>
      </w:r>
      <w:r w:rsidRPr="00F62411">
        <w:rPr>
          <w:rStyle w:val="spellingerror"/>
          <w:i/>
          <w:iCs/>
          <w:color w:val="000000"/>
          <w:sz w:val="22"/>
          <w:szCs w:val="22"/>
        </w:rPr>
        <w:t>delle</w:t>
      </w:r>
      <w:r w:rsidRPr="00F62411">
        <w:rPr>
          <w:rStyle w:val="normaltextrun"/>
          <w:i/>
          <w:iCs/>
          <w:color w:val="000000"/>
          <w:sz w:val="22"/>
          <w:szCs w:val="22"/>
        </w:rPr>
        <w:t xml:space="preserve"> </w:t>
      </w:r>
      <w:r w:rsidRPr="00F62411">
        <w:rPr>
          <w:rStyle w:val="spellingerror"/>
          <w:i/>
          <w:iCs/>
          <w:color w:val="000000"/>
          <w:sz w:val="22"/>
          <w:szCs w:val="22"/>
        </w:rPr>
        <w:t>cittá</w:t>
      </w:r>
      <w:r w:rsidRPr="00F62411">
        <w:rPr>
          <w:rStyle w:val="normaltextrun"/>
          <w:color w:val="000000"/>
          <w:sz w:val="22"/>
          <w:szCs w:val="22"/>
        </w:rPr>
        <w:t xml:space="preserve"> (1588), </w:t>
      </w:r>
      <w:r w:rsidRPr="00F62411">
        <w:rPr>
          <w:rStyle w:val="normaltextrun"/>
          <w:i/>
          <w:iCs/>
          <w:color w:val="000000"/>
          <w:sz w:val="22"/>
          <w:szCs w:val="22"/>
        </w:rPr>
        <w:t xml:space="preserve">Della </w:t>
      </w:r>
      <w:r w:rsidRPr="00F62411">
        <w:rPr>
          <w:rStyle w:val="spellingerror"/>
          <w:i/>
          <w:iCs/>
          <w:color w:val="000000"/>
          <w:sz w:val="22"/>
          <w:szCs w:val="22"/>
        </w:rPr>
        <w:t>ragion</w:t>
      </w:r>
      <w:r w:rsidRPr="00F62411">
        <w:rPr>
          <w:rStyle w:val="normaltextrun"/>
          <w:i/>
          <w:iCs/>
          <w:color w:val="000000"/>
          <w:sz w:val="22"/>
          <w:szCs w:val="22"/>
        </w:rPr>
        <w:t xml:space="preserve"> di </w:t>
      </w:r>
      <w:r w:rsidRPr="00F62411">
        <w:rPr>
          <w:rStyle w:val="spellingerror"/>
          <w:i/>
          <w:iCs/>
          <w:color w:val="000000"/>
          <w:sz w:val="22"/>
          <w:szCs w:val="22"/>
        </w:rPr>
        <w:t>Stato</w:t>
      </w:r>
      <w:r w:rsidRPr="00F62411">
        <w:rPr>
          <w:rStyle w:val="normaltextrun"/>
          <w:color w:val="000000"/>
          <w:sz w:val="22"/>
          <w:szCs w:val="22"/>
        </w:rPr>
        <w:t xml:space="preserve"> (1589), and </w:t>
      </w:r>
      <w:r w:rsidRPr="00F62411">
        <w:rPr>
          <w:rStyle w:val="normaltextrun"/>
          <w:i/>
          <w:iCs/>
          <w:color w:val="000000"/>
          <w:sz w:val="22"/>
          <w:szCs w:val="22"/>
        </w:rPr>
        <w:t xml:space="preserve">Le </w:t>
      </w:r>
      <w:r w:rsidRPr="00F62411">
        <w:rPr>
          <w:rStyle w:val="spellingerror"/>
          <w:i/>
          <w:iCs/>
          <w:color w:val="000000"/>
          <w:sz w:val="22"/>
          <w:szCs w:val="22"/>
        </w:rPr>
        <w:t>Relazioni</w:t>
      </w:r>
      <w:r w:rsidRPr="00F62411">
        <w:rPr>
          <w:rStyle w:val="normaltextrun"/>
          <w:i/>
          <w:iCs/>
          <w:color w:val="000000"/>
          <w:sz w:val="22"/>
          <w:szCs w:val="22"/>
        </w:rPr>
        <w:t xml:space="preserve"> </w:t>
      </w:r>
      <w:r w:rsidRPr="00F62411">
        <w:rPr>
          <w:rStyle w:val="spellingerror"/>
          <w:i/>
          <w:iCs/>
          <w:color w:val="000000"/>
          <w:sz w:val="22"/>
          <w:szCs w:val="22"/>
        </w:rPr>
        <w:t>universali</w:t>
      </w:r>
      <w:r w:rsidRPr="00F62411">
        <w:rPr>
          <w:rStyle w:val="normaltextrun"/>
          <w:color w:val="000000"/>
          <w:sz w:val="22"/>
          <w:szCs w:val="22"/>
        </w:rPr>
        <w:t xml:space="preserve"> (1591-96), the ex-Jesuit provided contemporary readers with more than sophisticated principles of statecraft. He brought together demography, economy, culture, communication, and geography, and offered new ways of analysing and understanding the politics of power, space, and empire. Each treatise also responded to one of the overarching concerns of his career and writing: the languages, strategies, and practice of counsel. Whether he taught at Jesuit colleges, advised Borromeo cardinals, or instructed the young princes of the House of Savoy, </w:t>
      </w:r>
      <w:r w:rsidRPr="00F62411">
        <w:rPr>
          <w:rStyle w:val="spellingerror"/>
          <w:color w:val="000000"/>
          <w:sz w:val="22"/>
          <w:szCs w:val="22"/>
        </w:rPr>
        <w:t>Botero</w:t>
      </w:r>
      <w:r w:rsidRPr="00F62411">
        <w:rPr>
          <w:rStyle w:val="normaltextrun"/>
          <w:color w:val="000000"/>
          <w:sz w:val="22"/>
          <w:szCs w:val="22"/>
        </w:rPr>
        <w:t xml:space="preserve"> consistently sought to generate and convey the knowledge needed to address salient issues of the day. Building on recent research and renewed interest in his life and thought, this paper seeks to offer fresh perspectives on ‘</w:t>
      </w:r>
      <w:r w:rsidRPr="00F62411">
        <w:rPr>
          <w:rStyle w:val="spellingerror"/>
          <w:color w:val="000000"/>
          <w:sz w:val="22"/>
          <w:szCs w:val="22"/>
        </w:rPr>
        <w:t>Botero</w:t>
      </w:r>
      <w:r w:rsidRPr="00F62411">
        <w:rPr>
          <w:rStyle w:val="normaltextrun"/>
          <w:color w:val="000000"/>
          <w:sz w:val="22"/>
          <w:szCs w:val="22"/>
        </w:rPr>
        <w:t xml:space="preserve"> the Counsellor’.</w:t>
      </w:r>
      <w:r w:rsidRPr="00F62411">
        <w:rPr>
          <w:rStyle w:val="eop"/>
          <w:sz w:val="22"/>
          <w:szCs w:val="22"/>
        </w:rPr>
        <w:t> </w:t>
      </w:r>
    </w:p>
    <w:p w14:paraId="69CC81F2" w14:textId="4EE5AE00" w:rsidR="00FD3621" w:rsidRPr="00F62411" w:rsidRDefault="00E044BB" w:rsidP="00684F64">
      <w:pPr>
        <w:pStyle w:val="paragraph"/>
        <w:numPr>
          <w:ilvl w:val="0"/>
          <w:numId w:val="2"/>
        </w:numPr>
        <w:textAlignment w:val="baseline"/>
        <w:rPr>
          <w:sz w:val="22"/>
          <w:szCs w:val="22"/>
        </w:rPr>
      </w:pPr>
      <w:r w:rsidRPr="00F62411">
        <w:rPr>
          <w:rStyle w:val="normaltextrun"/>
          <w:b/>
          <w:bCs/>
          <w:sz w:val="22"/>
          <w:szCs w:val="22"/>
        </w:rPr>
        <w:t>Nicole Reinhardt, Durham University,</w:t>
      </w:r>
      <w:r w:rsidRPr="00F62411">
        <w:rPr>
          <w:rStyle w:val="eop"/>
          <w:sz w:val="22"/>
          <w:szCs w:val="22"/>
        </w:rPr>
        <w:t> ‘</w:t>
      </w:r>
      <w:r w:rsidR="00FD3621" w:rsidRPr="00F62411">
        <w:rPr>
          <w:rStyle w:val="normaltextrun"/>
          <w:b/>
          <w:bCs/>
          <w:sz w:val="22"/>
          <w:szCs w:val="22"/>
        </w:rPr>
        <w:t xml:space="preserve">Confession Inside Out: The Case of Hernando de </w:t>
      </w:r>
      <w:r w:rsidR="00FD3621" w:rsidRPr="00F62411">
        <w:rPr>
          <w:rStyle w:val="spellingerror"/>
          <w:b/>
          <w:bCs/>
          <w:sz w:val="22"/>
          <w:szCs w:val="22"/>
        </w:rPr>
        <w:t>Mendoça</w:t>
      </w:r>
      <w:r w:rsidRPr="00F62411">
        <w:rPr>
          <w:rStyle w:val="normaltextrun"/>
          <w:b/>
          <w:bCs/>
          <w:sz w:val="22"/>
          <w:szCs w:val="22"/>
        </w:rPr>
        <w:t xml:space="preserve"> (1562-1617)’</w:t>
      </w:r>
      <w:r w:rsidR="00FD3621" w:rsidRPr="00F62411">
        <w:rPr>
          <w:rStyle w:val="eop"/>
          <w:sz w:val="22"/>
          <w:szCs w:val="22"/>
        </w:rPr>
        <w:t> </w:t>
      </w:r>
    </w:p>
    <w:p w14:paraId="1A33E82E" w14:textId="77777777" w:rsidR="00E044BB" w:rsidRDefault="00FD3621" w:rsidP="00F62411">
      <w:pPr>
        <w:pStyle w:val="paragraph"/>
        <w:textAlignment w:val="baseline"/>
        <w:rPr>
          <w:rStyle w:val="normaltextrun"/>
          <w:sz w:val="22"/>
          <w:szCs w:val="22"/>
        </w:rPr>
      </w:pPr>
      <w:r w:rsidRPr="00F62411">
        <w:rPr>
          <w:rStyle w:val="normaltextrun"/>
          <w:sz w:val="22"/>
          <w:szCs w:val="22"/>
        </w:rPr>
        <w:t xml:space="preserve">This paper examines the use of confession as a space of counsel in the writings of the Spanish Jesuit Hernando de </w:t>
      </w:r>
      <w:r w:rsidRPr="00F62411">
        <w:rPr>
          <w:rStyle w:val="spellingerror"/>
          <w:sz w:val="22"/>
          <w:szCs w:val="22"/>
        </w:rPr>
        <w:t>Mendoça</w:t>
      </w:r>
      <w:r w:rsidR="00E044BB" w:rsidRPr="00F62411">
        <w:rPr>
          <w:rStyle w:val="normaltextrun"/>
          <w:sz w:val="22"/>
          <w:szCs w:val="22"/>
        </w:rPr>
        <w:t>. H</w:t>
      </w:r>
      <w:r w:rsidRPr="00F62411">
        <w:rPr>
          <w:rStyle w:val="normaltextrun"/>
          <w:sz w:val="22"/>
          <w:szCs w:val="22"/>
        </w:rPr>
        <w:t xml:space="preserve">e denounced the use of confession within the Society of Jesus as a means to create of secret and ‘absolutist’ control of its members. His accusations first circulated </w:t>
      </w:r>
      <w:r w:rsidR="00E044BB" w:rsidRPr="00F62411">
        <w:rPr>
          <w:rStyle w:val="normaltextrun"/>
          <w:sz w:val="22"/>
          <w:szCs w:val="22"/>
        </w:rPr>
        <w:t>in manuscript</w:t>
      </w:r>
      <w:r w:rsidRPr="00F62411">
        <w:rPr>
          <w:rStyle w:val="normaltextrun"/>
          <w:sz w:val="22"/>
          <w:szCs w:val="22"/>
        </w:rPr>
        <w:t xml:space="preserve">, but were published in French translation in 1615. </w:t>
      </w:r>
      <w:r w:rsidR="00E044BB" w:rsidRPr="00F62411">
        <w:rPr>
          <w:rStyle w:val="normaltextrun"/>
          <w:sz w:val="22"/>
          <w:szCs w:val="22"/>
        </w:rPr>
        <w:t xml:space="preserve">Interestingly a decade earlier, in 1602, </w:t>
      </w:r>
      <w:r w:rsidRPr="00F62411">
        <w:rPr>
          <w:rStyle w:val="spellingerror"/>
          <w:sz w:val="22"/>
          <w:szCs w:val="22"/>
        </w:rPr>
        <w:t>Mendoça</w:t>
      </w:r>
      <w:r w:rsidR="00E044BB" w:rsidRPr="00F62411">
        <w:rPr>
          <w:rStyle w:val="normaltextrun"/>
          <w:sz w:val="22"/>
          <w:szCs w:val="22"/>
        </w:rPr>
        <w:t xml:space="preserve"> wrote a public </w:t>
      </w:r>
      <w:r w:rsidRPr="00F62411">
        <w:rPr>
          <w:rStyle w:val="normaltextrun"/>
          <w:sz w:val="22"/>
          <w:szCs w:val="22"/>
        </w:rPr>
        <w:t xml:space="preserve">memorandum on what he saw as the problems of conscience his penitent, the viceroy of Naples </w:t>
      </w:r>
      <w:r w:rsidRPr="00F62411">
        <w:rPr>
          <w:rStyle w:val="spellingerror"/>
          <w:sz w:val="22"/>
          <w:szCs w:val="22"/>
        </w:rPr>
        <w:t>Conde</w:t>
      </w:r>
      <w:r w:rsidRPr="00F62411">
        <w:rPr>
          <w:rStyle w:val="normaltextrun"/>
          <w:sz w:val="22"/>
          <w:szCs w:val="22"/>
        </w:rPr>
        <w:t xml:space="preserve"> de </w:t>
      </w:r>
      <w:r w:rsidRPr="00F62411">
        <w:rPr>
          <w:rStyle w:val="spellingerror"/>
          <w:sz w:val="22"/>
          <w:szCs w:val="22"/>
        </w:rPr>
        <w:t>Lemos</w:t>
      </w:r>
      <w:r w:rsidR="00E044BB" w:rsidRPr="00F62411">
        <w:rPr>
          <w:rStyle w:val="normaltextrun"/>
          <w:sz w:val="22"/>
          <w:szCs w:val="22"/>
        </w:rPr>
        <w:t>, had to face</w:t>
      </w:r>
      <w:r w:rsidRPr="00F62411">
        <w:rPr>
          <w:rStyle w:val="normaltextrun"/>
          <w:sz w:val="22"/>
          <w:szCs w:val="22"/>
        </w:rPr>
        <w:t>. Th</w:t>
      </w:r>
      <w:r w:rsidR="00E044BB" w:rsidRPr="00F62411">
        <w:rPr>
          <w:rStyle w:val="normaltextrun"/>
          <w:sz w:val="22"/>
          <w:szCs w:val="22"/>
        </w:rPr>
        <w:t>e secret rationale of the ‘vice-r</w:t>
      </w:r>
      <w:r w:rsidRPr="00F62411">
        <w:rPr>
          <w:rStyle w:val="normaltextrun"/>
          <w:sz w:val="22"/>
          <w:szCs w:val="22"/>
        </w:rPr>
        <w:t>oy’s</w:t>
      </w:r>
      <w:r w:rsidR="00E044BB" w:rsidRPr="00F62411">
        <w:rPr>
          <w:rStyle w:val="normaltextrun"/>
          <w:sz w:val="22"/>
          <w:szCs w:val="22"/>
        </w:rPr>
        <w:t>’</w:t>
      </w:r>
      <w:r w:rsidRPr="00F62411">
        <w:rPr>
          <w:rStyle w:val="normaltextrun"/>
          <w:sz w:val="22"/>
          <w:szCs w:val="22"/>
        </w:rPr>
        <w:t xml:space="preserve"> confession was thus unveiled to denounce venality and corruption in the </w:t>
      </w:r>
      <w:r w:rsidR="00E044BB" w:rsidRPr="00F62411">
        <w:rPr>
          <w:rStyle w:val="normaltextrun"/>
          <w:sz w:val="22"/>
          <w:szCs w:val="22"/>
        </w:rPr>
        <w:t>‘</w:t>
      </w:r>
      <w:r w:rsidRPr="00F62411">
        <w:rPr>
          <w:rStyle w:val="normaltextrun"/>
          <w:sz w:val="22"/>
          <w:szCs w:val="22"/>
        </w:rPr>
        <w:t>vice-kingdom</w:t>
      </w:r>
      <w:r w:rsidR="00E044BB" w:rsidRPr="00F62411">
        <w:rPr>
          <w:rStyle w:val="normaltextrun"/>
          <w:sz w:val="22"/>
          <w:szCs w:val="22"/>
        </w:rPr>
        <w:t>’. Both texts</w:t>
      </w:r>
      <w:r w:rsidRPr="00F62411">
        <w:rPr>
          <w:rStyle w:val="normaltextrun"/>
          <w:sz w:val="22"/>
          <w:szCs w:val="22"/>
        </w:rPr>
        <w:t xml:space="preserve"> addressed confession under the aspect of ‘scandal’, altern</w:t>
      </w:r>
      <w:r w:rsidR="00E044BB" w:rsidRPr="00F62411">
        <w:rPr>
          <w:rStyle w:val="normaltextrun"/>
          <w:sz w:val="22"/>
          <w:szCs w:val="22"/>
        </w:rPr>
        <w:t xml:space="preserve">atively as a hidden </w:t>
      </w:r>
      <w:r w:rsidRPr="00F62411">
        <w:rPr>
          <w:rStyle w:val="normaltextrun"/>
          <w:sz w:val="22"/>
          <w:szCs w:val="22"/>
        </w:rPr>
        <w:t xml:space="preserve">tool of discipline within the </w:t>
      </w:r>
      <w:r w:rsidR="00E044BB" w:rsidRPr="00F62411">
        <w:rPr>
          <w:rStyle w:val="normaltextrun"/>
          <w:sz w:val="22"/>
          <w:szCs w:val="22"/>
        </w:rPr>
        <w:t>Society of Jesus or as a way</w:t>
      </w:r>
      <w:r w:rsidRPr="00F62411">
        <w:rPr>
          <w:rStyle w:val="normaltextrun"/>
          <w:sz w:val="22"/>
          <w:szCs w:val="22"/>
        </w:rPr>
        <w:t xml:space="preserve"> denouncing public scandal in the politica</w:t>
      </w:r>
      <w:r w:rsidR="00E044BB" w:rsidRPr="00F62411">
        <w:rPr>
          <w:rStyle w:val="normaltextrun"/>
          <w:sz w:val="22"/>
          <w:szCs w:val="22"/>
        </w:rPr>
        <w:t xml:space="preserve">l sphere. The paper questions </w:t>
      </w:r>
      <w:r w:rsidRPr="00F62411">
        <w:rPr>
          <w:rStyle w:val="normaltextrun"/>
          <w:sz w:val="22"/>
          <w:szCs w:val="22"/>
        </w:rPr>
        <w:t xml:space="preserve">how far </w:t>
      </w:r>
      <w:r w:rsidRPr="00F62411">
        <w:rPr>
          <w:rStyle w:val="spellingerror"/>
          <w:sz w:val="22"/>
          <w:szCs w:val="22"/>
        </w:rPr>
        <w:t>Mendoça’s</w:t>
      </w:r>
      <w:r w:rsidRPr="00F62411">
        <w:rPr>
          <w:rStyle w:val="normaltextrun"/>
          <w:sz w:val="22"/>
          <w:szCs w:val="22"/>
        </w:rPr>
        <w:t xml:space="preserve"> concepts concerning the exercise of counsel and confe</w:t>
      </w:r>
      <w:r w:rsidR="00E044BB" w:rsidRPr="00F62411">
        <w:rPr>
          <w:rStyle w:val="normaltextrun"/>
          <w:sz w:val="22"/>
          <w:szCs w:val="22"/>
        </w:rPr>
        <w:t xml:space="preserve">ssion can be explained within </w:t>
      </w:r>
      <w:r w:rsidRPr="00F62411">
        <w:rPr>
          <w:rStyle w:val="normaltextrun"/>
          <w:sz w:val="22"/>
          <w:szCs w:val="22"/>
        </w:rPr>
        <w:t>wider debate</w:t>
      </w:r>
      <w:r w:rsidR="00E044BB" w:rsidRPr="00F62411">
        <w:rPr>
          <w:rStyle w:val="normaltextrun"/>
          <w:sz w:val="22"/>
          <w:szCs w:val="22"/>
        </w:rPr>
        <w:t>s</w:t>
      </w:r>
      <w:r w:rsidRPr="00F62411">
        <w:rPr>
          <w:rStyle w:val="normaltextrun"/>
          <w:sz w:val="22"/>
          <w:szCs w:val="22"/>
        </w:rPr>
        <w:t xml:space="preserve"> on the role of confession, and why his opinions and his politics were, and continue to be, condemned by fell</w:t>
      </w:r>
      <w:r w:rsidR="00E044BB" w:rsidRPr="00F62411">
        <w:rPr>
          <w:rStyle w:val="normaltextrun"/>
          <w:sz w:val="22"/>
          <w:szCs w:val="22"/>
        </w:rPr>
        <w:t>ow Jesuits</w:t>
      </w:r>
      <w:r w:rsidRPr="00F62411">
        <w:rPr>
          <w:rStyle w:val="normaltextrun"/>
          <w:sz w:val="22"/>
          <w:szCs w:val="22"/>
        </w:rPr>
        <w:t>.</w:t>
      </w:r>
    </w:p>
    <w:p w14:paraId="7CEAA1D0" w14:textId="77777777" w:rsidR="009C4F20" w:rsidRPr="009C4F20" w:rsidRDefault="009C4F20" w:rsidP="009C4F20">
      <w:pPr>
        <w:pStyle w:val="paragraph"/>
        <w:numPr>
          <w:ilvl w:val="0"/>
          <w:numId w:val="2"/>
        </w:numPr>
        <w:textAlignment w:val="baseline"/>
        <w:rPr>
          <w:b/>
          <w:sz w:val="22"/>
          <w:szCs w:val="22"/>
        </w:rPr>
      </w:pPr>
      <w:r w:rsidRPr="009C4F20">
        <w:rPr>
          <w:b/>
          <w:sz w:val="22"/>
          <w:szCs w:val="22"/>
        </w:rPr>
        <w:t>Martine Gagnon, UCL, ‘A Spanish Friar in the English Court: James Mabbe's English Translation of Tratado de republica y policia christiana by Fray Juan de Santa María’</w:t>
      </w:r>
    </w:p>
    <w:p w14:paraId="0951DC1E" w14:textId="4BDD5D72" w:rsidR="009C4F20" w:rsidRPr="009C4F20" w:rsidRDefault="009C4F20" w:rsidP="009C4F20">
      <w:pPr>
        <w:pStyle w:val="paragraph"/>
        <w:textAlignment w:val="baseline"/>
        <w:rPr>
          <w:rStyle w:val="normaltextrun"/>
          <w:sz w:val="22"/>
          <w:szCs w:val="22"/>
        </w:rPr>
      </w:pPr>
      <w:r w:rsidRPr="009C4F20">
        <w:rPr>
          <w:sz w:val="22"/>
          <w:szCs w:val="22"/>
        </w:rPr>
        <w:t>James Mabbe (1572-1642) is known for his translations of Spanish prose literature, namely that of Miguel de Cervantes, Fernando de Rojas, and Mateo Aleman. He has been credited as the first serious English Hispanist and critic of Spanish works. However, most existing scholarship has yet to focus in depth on his achievements with regard to his work on two Spanish politic</w:t>
      </w:r>
      <w:r>
        <w:rPr>
          <w:sz w:val="22"/>
          <w:szCs w:val="22"/>
        </w:rPr>
        <w:t xml:space="preserve">al and religious treatises. This paper will discuss </w:t>
      </w:r>
      <w:r w:rsidRPr="009C4F20">
        <w:rPr>
          <w:sz w:val="22"/>
          <w:szCs w:val="22"/>
        </w:rPr>
        <w:t>what influence his 1632 translat</w:t>
      </w:r>
      <w:r>
        <w:rPr>
          <w:sz w:val="22"/>
          <w:szCs w:val="22"/>
        </w:rPr>
        <w:t>ion of Fray Juan de Santa Maria’</w:t>
      </w:r>
      <w:r w:rsidRPr="009C4F20">
        <w:rPr>
          <w:sz w:val="22"/>
          <w:szCs w:val="22"/>
        </w:rPr>
        <w:t>s political text</w:t>
      </w:r>
      <w:r>
        <w:rPr>
          <w:sz w:val="22"/>
          <w:szCs w:val="22"/>
        </w:rPr>
        <w:t xml:space="preserve"> had in England under Charles I’</w:t>
      </w:r>
      <w:r w:rsidRPr="009C4F20">
        <w:rPr>
          <w:sz w:val="22"/>
          <w:szCs w:val="22"/>
        </w:rPr>
        <w:t xml:space="preserve">s personal rule and exercises in authority, which caused tensions to rise throughout the nation. A treatise concerning appropriate rulership written by a Catholic Spanish monk came to exemplify a model for court politics in the tumultuous period before the outbreak </w:t>
      </w:r>
      <w:r>
        <w:rPr>
          <w:sz w:val="22"/>
          <w:szCs w:val="22"/>
        </w:rPr>
        <w:t>of the English Civil War. Mabbe’</w:t>
      </w:r>
      <w:r w:rsidRPr="009C4F20">
        <w:rPr>
          <w:sz w:val="22"/>
          <w:szCs w:val="22"/>
        </w:rPr>
        <w:t>s translation may also reveal to contemporary scholarship more about his political affiliations and beliefs as well as those of his English readership.</w:t>
      </w:r>
    </w:p>
    <w:p w14:paraId="01C65285" w14:textId="00A268E2" w:rsidR="00C22F00" w:rsidRPr="00B068A3" w:rsidRDefault="00E044BB" w:rsidP="00943D4B">
      <w:pPr>
        <w:pStyle w:val="paragraph"/>
        <w:numPr>
          <w:ilvl w:val="0"/>
          <w:numId w:val="16"/>
        </w:numPr>
        <w:textAlignment w:val="baseline"/>
        <w:rPr>
          <w:b/>
          <w:bCs/>
          <w:sz w:val="22"/>
          <w:szCs w:val="22"/>
        </w:rPr>
      </w:pPr>
      <w:r w:rsidRPr="00F62411">
        <w:rPr>
          <w:rStyle w:val="normaltextrun"/>
          <w:b/>
          <w:bCs/>
          <w:sz w:val="22"/>
          <w:szCs w:val="22"/>
        </w:rPr>
        <w:t>Performing Bodies (Chair</w:t>
      </w:r>
      <w:r w:rsidR="00CD6B79" w:rsidRPr="00F62411">
        <w:rPr>
          <w:rStyle w:val="normaltextrun"/>
          <w:b/>
          <w:bCs/>
          <w:sz w:val="22"/>
          <w:szCs w:val="22"/>
        </w:rPr>
        <w:t>:</w:t>
      </w:r>
      <w:r w:rsidRPr="00F62411">
        <w:rPr>
          <w:rStyle w:val="normaltextrun"/>
          <w:b/>
          <w:bCs/>
          <w:sz w:val="22"/>
          <w:szCs w:val="22"/>
        </w:rPr>
        <w:t xml:space="preserve"> </w:t>
      </w:r>
      <w:r w:rsidRPr="00CA3E4F">
        <w:rPr>
          <w:rStyle w:val="normaltextrun"/>
          <w:b/>
          <w:bCs/>
          <w:sz w:val="22"/>
          <w:szCs w:val="22"/>
        </w:rPr>
        <w:t>Liz Oakley-Brown</w:t>
      </w:r>
      <w:r w:rsidR="00B81E13" w:rsidRPr="00F62411">
        <w:rPr>
          <w:rStyle w:val="normaltextrun"/>
          <w:b/>
          <w:bCs/>
          <w:sz w:val="22"/>
          <w:szCs w:val="22"/>
        </w:rPr>
        <w:t>, Lancaster University</w:t>
      </w:r>
      <w:r w:rsidRPr="00F62411">
        <w:rPr>
          <w:rStyle w:val="normaltextrun"/>
          <w:b/>
          <w:bCs/>
          <w:sz w:val="22"/>
          <w:szCs w:val="22"/>
        </w:rPr>
        <w:t>)</w:t>
      </w:r>
      <w:r w:rsidR="00FD3621" w:rsidRPr="00F62411">
        <w:rPr>
          <w:rStyle w:val="normaltextrun"/>
          <w:b/>
          <w:bCs/>
          <w:sz w:val="22"/>
          <w:szCs w:val="22"/>
        </w:rPr>
        <w:t> </w:t>
      </w:r>
      <w:r w:rsidR="00B068A3">
        <w:rPr>
          <w:rStyle w:val="normaltextrun"/>
          <w:b/>
          <w:bCs/>
          <w:sz w:val="22"/>
          <w:szCs w:val="22"/>
        </w:rPr>
        <w:t xml:space="preserve"> </w:t>
      </w:r>
      <w:r w:rsidR="00B068A3" w:rsidRPr="00B068A3">
        <w:rPr>
          <w:b/>
          <w:sz w:val="22"/>
          <w:szCs w:val="22"/>
        </w:rPr>
        <w:t>BUILDING 67</w:t>
      </w:r>
      <w:r w:rsidR="00DF0270">
        <w:rPr>
          <w:b/>
          <w:sz w:val="22"/>
          <w:szCs w:val="22"/>
        </w:rPr>
        <w:t>,</w:t>
      </w:r>
      <w:r w:rsidR="00B068A3" w:rsidRPr="00B068A3">
        <w:rPr>
          <w:b/>
          <w:sz w:val="22"/>
          <w:szCs w:val="22"/>
        </w:rPr>
        <w:t xml:space="preserve"> NIGHTINGALE LECTURE ROOM A (67/1003)</w:t>
      </w:r>
    </w:p>
    <w:p w14:paraId="6E2D2EBF" w14:textId="6704B0D9" w:rsidR="0050688C" w:rsidRPr="00F62411" w:rsidRDefault="00C22F00" w:rsidP="00684F64">
      <w:pPr>
        <w:pStyle w:val="ListParagraph"/>
        <w:numPr>
          <w:ilvl w:val="0"/>
          <w:numId w:val="2"/>
        </w:numPr>
        <w:rPr>
          <w:rFonts w:ascii="Times New Roman" w:eastAsiaTheme="minorHAnsi" w:hAnsi="Times New Roman" w:cs="Times New Roman"/>
          <w:b/>
          <w:bCs/>
          <w:sz w:val="22"/>
          <w:szCs w:val="22"/>
        </w:rPr>
      </w:pPr>
      <w:r w:rsidRPr="00F62411">
        <w:rPr>
          <w:rFonts w:ascii="Times New Roman" w:eastAsiaTheme="minorHAnsi" w:hAnsi="Times New Roman" w:cs="Times New Roman"/>
          <w:b/>
          <w:bCs/>
          <w:sz w:val="22"/>
          <w:szCs w:val="22"/>
        </w:rPr>
        <w:t>Jamie McKinstry, Durham University, ‘</w:t>
      </w:r>
      <w:r w:rsidR="0050688C" w:rsidRPr="00F62411">
        <w:rPr>
          <w:rFonts w:ascii="Times New Roman" w:eastAsiaTheme="minorHAnsi" w:hAnsi="Times New Roman" w:cs="Times New Roman"/>
          <w:b/>
          <w:bCs/>
          <w:sz w:val="22"/>
          <w:szCs w:val="22"/>
        </w:rPr>
        <w:t>Limitless Bodies: Exploring the Performative Sp</w:t>
      </w:r>
      <w:r w:rsidRPr="00F62411">
        <w:rPr>
          <w:rFonts w:ascii="Times New Roman" w:eastAsiaTheme="minorHAnsi" w:hAnsi="Times New Roman" w:cs="Times New Roman"/>
          <w:b/>
          <w:bCs/>
          <w:sz w:val="22"/>
          <w:szCs w:val="22"/>
        </w:rPr>
        <w:t>ace of Dissection in John Donne’</w:t>
      </w:r>
    </w:p>
    <w:p w14:paraId="208C57B7" w14:textId="77777777" w:rsidR="00C22F00" w:rsidRPr="00F62411" w:rsidRDefault="00C22F00" w:rsidP="00F62411">
      <w:pPr>
        <w:rPr>
          <w:rFonts w:ascii="Times New Roman" w:eastAsiaTheme="minorHAnsi" w:hAnsi="Times New Roman" w:cs="Times New Roman"/>
          <w:sz w:val="22"/>
          <w:szCs w:val="22"/>
        </w:rPr>
      </w:pPr>
    </w:p>
    <w:p w14:paraId="7B71BF20" w14:textId="31CE7A34" w:rsidR="0050688C" w:rsidRPr="00F62411" w:rsidRDefault="0050688C"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The act of dissection reveals a</w:t>
      </w:r>
      <w:r w:rsidR="00C22F00" w:rsidRPr="00F62411">
        <w:rPr>
          <w:rFonts w:ascii="Times New Roman" w:eastAsiaTheme="minorHAnsi" w:hAnsi="Times New Roman" w:cs="Times New Roman"/>
          <w:sz w:val="22"/>
          <w:szCs w:val="22"/>
        </w:rPr>
        <w:t xml:space="preserve"> mysterious space: </w:t>
      </w:r>
      <w:r w:rsidRPr="00F62411">
        <w:rPr>
          <w:rFonts w:ascii="Times New Roman" w:eastAsiaTheme="minorHAnsi" w:hAnsi="Times New Roman" w:cs="Times New Roman"/>
          <w:sz w:val="22"/>
          <w:szCs w:val="22"/>
        </w:rPr>
        <w:t>though the body’s structures and organs are largely familiar today, they remain fascinating due to their intricacy, beauty, and fragility. The excitement of dissection was similarly apparent at the first public demonstrations of the ‘art’ in the sixte</w:t>
      </w:r>
      <w:r w:rsidR="00C22F00" w:rsidRPr="00F62411">
        <w:rPr>
          <w:rFonts w:ascii="Times New Roman" w:eastAsiaTheme="minorHAnsi" w:hAnsi="Times New Roman" w:cs="Times New Roman"/>
          <w:sz w:val="22"/>
          <w:szCs w:val="22"/>
        </w:rPr>
        <w:t>enth century and this paper</w:t>
      </w:r>
      <w:r w:rsidRPr="00F62411">
        <w:rPr>
          <w:rFonts w:ascii="Times New Roman" w:eastAsiaTheme="minorHAnsi" w:hAnsi="Times New Roman" w:cs="Times New Roman"/>
          <w:sz w:val="22"/>
          <w:szCs w:val="22"/>
        </w:rPr>
        <w:t xml:space="preserve"> consider</w:t>
      </w:r>
      <w:r w:rsidR="00C22F00" w:rsidRPr="00F62411">
        <w:rPr>
          <w:rFonts w:ascii="Times New Roman" w:eastAsiaTheme="minorHAnsi" w:hAnsi="Times New Roman" w:cs="Times New Roman"/>
          <w:sz w:val="22"/>
          <w:szCs w:val="22"/>
        </w:rPr>
        <w:t>s</w:t>
      </w:r>
      <w:r w:rsidRPr="00F62411">
        <w:rPr>
          <w:rFonts w:ascii="Times New Roman" w:eastAsiaTheme="minorHAnsi" w:hAnsi="Times New Roman" w:cs="Times New Roman"/>
          <w:sz w:val="22"/>
          <w:szCs w:val="22"/>
        </w:rPr>
        <w:t xml:space="preserve"> the representation of the dissected body as a performative space in the poetry of John Donne. This space, although clearly defined, becomes limitless and is soon filled with anatomical features and the desire for even more answers and discoveries. Past knowledge is summoned and interrogated whilst the possibility of future explorations and understanding is glimpsed with each anatomical feature. The body also defines the limits of the activity and focuses attention, framing the very act taking place. Indeed, in its stark, disintegrated state it also foregounds concerns about whether or not this performance should be being witnessed at all.  Donne’s poetry explores how the performative space of a </w:t>
      </w:r>
      <w:r w:rsidR="00C22F00" w:rsidRPr="00F62411">
        <w:rPr>
          <w:rFonts w:ascii="Times New Roman" w:eastAsiaTheme="minorHAnsi" w:hAnsi="Times New Roman" w:cs="Times New Roman"/>
          <w:sz w:val="22"/>
          <w:szCs w:val="22"/>
        </w:rPr>
        <w:t>dissection could be both localiz</w:t>
      </w:r>
      <w:r w:rsidRPr="00F62411">
        <w:rPr>
          <w:rFonts w:ascii="Times New Roman" w:eastAsiaTheme="minorHAnsi" w:hAnsi="Times New Roman" w:cs="Times New Roman"/>
          <w:sz w:val="22"/>
          <w:szCs w:val="22"/>
        </w:rPr>
        <w:t>ed and expansive and, indeed, how this was essential to capture excitement and promise, but also to calm fears and uncertainties. In ‘The Damp’, ‘The Legacy’, ‘The Funeral’ and ‘A Valediction: Of My Name in a Window’, anatomy and dissection are used as conceits to call attention to the performance itself and what might occur after that point in time</w:t>
      </w:r>
      <w:r w:rsidR="003A41BA" w:rsidRPr="00F62411">
        <w:rPr>
          <w:rFonts w:ascii="Times New Roman" w:eastAsiaTheme="minorHAnsi" w:hAnsi="Times New Roman" w:cs="Times New Roman"/>
          <w:sz w:val="22"/>
          <w:szCs w:val="22"/>
        </w:rPr>
        <w:t>, particularly in relation about the reunification of the body and soul in heaven</w:t>
      </w:r>
      <w:r w:rsidRPr="00F62411">
        <w:rPr>
          <w:rFonts w:ascii="Times New Roman" w:eastAsiaTheme="minorHAnsi" w:hAnsi="Times New Roman" w:cs="Times New Roman"/>
          <w:sz w:val="22"/>
          <w:szCs w:val="22"/>
        </w:rPr>
        <w:t xml:space="preserve">. </w:t>
      </w:r>
      <w:r w:rsidR="00C22F00" w:rsidRPr="00F62411">
        <w:rPr>
          <w:rFonts w:ascii="Times New Roman" w:eastAsiaTheme="minorHAnsi" w:hAnsi="Times New Roman" w:cs="Times New Roman"/>
          <w:sz w:val="22"/>
          <w:szCs w:val="22"/>
        </w:rPr>
        <w:t>This paper reveals the ways in which t</w:t>
      </w:r>
      <w:r w:rsidRPr="00F62411">
        <w:rPr>
          <w:rFonts w:ascii="Times New Roman" w:eastAsiaTheme="minorHAnsi" w:hAnsi="Times New Roman" w:cs="Times New Roman"/>
          <w:sz w:val="22"/>
          <w:szCs w:val="22"/>
        </w:rPr>
        <w:t xml:space="preserve">he corporeal </w:t>
      </w:r>
      <w:r w:rsidR="00C22F00" w:rsidRPr="00F62411">
        <w:rPr>
          <w:rFonts w:ascii="Times New Roman" w:eastAsiaTheme="minorHAnsi" w:hAnsi="Times New Roman" w:cs="Times New Roman"/>
          <w:sz w:val="22"/>
          <w:szCs w:val="22"/>
        </w:rPr>
        <w:t xml:space="preserve">space of dissection </w:t>
      </w:r>
      <w:r w:rsidRPr="00F62411">
        <w:rPr>
          <w:rFonts w:ascii="Times New Roman" w:eastAsiaTheme="minorHAnsi" w:hAnsi="Times New Roman" w:cs="Times New Roman"/>
          <w:sz w:val="22"/>
          <w:szCs w:val="22"/>
        </w:rPr>
        <w:t>offers both a present fascinatio</w:t>
      </w:r>
      <w:r w:rsidR="003A41BA" w:rsidRPr="00F62411">
        <w:rPr>
          <w:rFonts w:ascii="Times New Roman" w:eastAsiaTheme="minorHAnsi" w:hAnsi="Times New Roman" w:cs="Times New Roman"/>
          <w:sz w:val="22"/>
          <w:szCs w:val="22"/>
        </w:rPr>
        <w:t>n and a privileged view into a</w:t>
      </w:r>
      <w:r w:rsidRPr="00F62411">
        <w:rPr>
          <w:rFonts w:ascii="Times New Roman" w:eastAsiaTheme="minorHAnsi" w:hAnsi="Times New Roman" w:cs="Times New Roman"/>
          <w:sz w:val="22"/>
          <w:szCs w:val="22"/>
        </w:rPr>
        <w:t xml:space="preserve"> new anatomical future.</w:t>
      </w:r>
    </w:p>
    <w:p w14:paraId="2DAD8C0D" w14:textId="77777777" w:rsidR="00A94B1C" w:rsidRPr="00F62411" w:rsidRDefault="00A94B1C" w:rsidP="00F62411">
      <w:pPr>
        <w:rPr>
          <w:rFonts w:ascii="Times New Roman" w:eastAsiaTheme="minorHAnsi" w:hAnsi="Times New Roman" w:cs="Times New Roman"/>
          <w:sz w:val="22"/>
          <w:szCs w:val="22"/>
        </w:rPr>
      </w:pPr>
    </w:p>
    <w:p w14:paraId="0701AACB" w14:textId="12BD7A09" w:rsidR="00A94B1C" w:rsidRPr="00F62411" w:rsidRDefault="00A94B1C" w:rsidP="00684F64">
      <w:pPr>
        <w:pStyle w:val="ListParagraph"/>
        <w:numPr>
          <w:ilvl w:val="0"/>
          <w:numId w:val="2"/>
        </w:numPr>
        <w:rPr>
          <w:rFonts w:ascii="Times New Roman" w:eastAsiaTheme="minorHAnsi" w:hAnsi="Times New Roman" w:cs="Times New Roman"/>
          <w:b/>
          <w:bCs/>
          <w:sz w:val="22"/>
          <w:szCs w:val="22"/>
        </w:rPr>
      </w:pPr>
      <w:r w:rsidRPr="00F62411">
        <w:rPr>
          <w:rFonts w:ascii="Times New Roman" w:eastAsiaTheme="minorHAnsi" w:hAnsi="Times New Roman" w:cs="Times New Roman"/>
          <w:b/>
          <w:bCs/>
          <w:sz w:val="22"/>
          <w:szCs w:val="22"/>
        </w:rPr>
        <w:t>Chris Stone, University of Leeds, ‘Publically and Privately Performed Anatomies in the Works of John Milton’</w:t>
      </w:r>
    </w:p>
    <w:p w14:paraId="59011DA8" w14:textId="77777777" w:rsidR="00A94B1C" w:rsidRPr="00F62411" w:rsidRDefault="00A94B1C" w:rsidP="00F62411">
      <w:pPr>
        <w:rPr>
          <w:rFonts w:ascii="Times New Roman" w:eastAsiaTheme="minorHAnsi" w:hAnsi="Times New Roman" w:cs="Times New Roman"/>
          <w:sz w:val="22"/>
          <w:szCs w:val="22"/>
        </w:rPr>
      </w:pPr>
    </w:p>
    <w:p w14:paraId="06140D87" w14:textId="332BEA15" w:rsidR="00906E93" w:rsidRPr="00F62411" w:rsidRDefault="00A94B1C"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The practice of early modern anatomists can be broadly drawn into two categories - public and private dissections. Public dissections, which non-academic audiences would be privy to, focused on particular goals, such as demonstrating the removal of a particular organ through well-established means. Private dissection tended to be more explorative and was used to teach students or to further the research of the anatomist. Given that Milton’s works display a preference for viewing the body as a unified form, the prevalence of expressly anatomical practice within his writings is an unexpected feature. However, within </w:t>
      </w:r>
      <w:r w:rsidRPr="00F62411">
        <w:rPr>
          <w:rFonts w:ascii="Times New Roman" w:eastAsiaTheme="minorHAnsi" w:hAnsi="Times New Roman" w:cs="Times New Roman"/>
          <w:i/>
          <w:sz w:val="22"/>
          <w:szCs w:val="22"/>
        </w:rPr>
        <w:t xml:space="preserve">Paradise Lost </w:t>
      </w:r>
      <w:r w:rsidRPr="00F62411">
        <w:rPr>
          <w:rFonts w:ascii="Times New Roman" w:eastAsiaTheme="minorHAnsi" w:hAnsi="Times New Roman" w:cs="Times New Roman"/>
          <w:sz w:val="22"/>
          <w:szCs w:val="22"/>
        </w:rPr>
        <w:t>and the much less frequently studied</w:t>
      </w:r>
      <w:r w:rsidRPr="00F62411">
        <w:rPr>
          <w:rFonts w:ascii="Times New Roman" w:eastAsiaTheme="minorHAnsi" w:hAnsi="Times New Roman" w:cs="Times New Roman"/>
          <w:i/>
          <w:sz w:val="22"/>
          <w:szCs w:val="22"/>
        </w:rPr>
        <w:t xml:space="preserve"> Commonplace Book</w:t>
      </w:r>
      <w:r w:rsidRPr="00F62411">
        <w:rPr>
          <w:rFonts w:ascii="Times New Roman" w:eastAsiaTheme="minorHAnsi" w:hAnsi="Times New Roman" w:cs="Times New Roman"/>
          <w:sz w:val="22"/>
          <w:szCs w:val="22"/>
        </w:rPr>
        <w:t xml:space="preserve"> there are proffered spaces containing both of these types of dissection. Milton’s </w:t>
      </w:r>
      <w:r w:rsidRPr="00F62411">
        <w:rPr>
          <w:rFonts w:ascii="Times New Roman" w:eastAsiaTheme="minorHAnsi" w:hAnsi="Times New Roman" w:cs="Times New Roman"/>
          <w:i/>
          <w:sz w:val="22"/>
          <w:szCs w:val="22"/>
        </w:rPr>
        <w:t>Commonplace Book</w:t>
      </w:r>
      <w:r w:rsidRPr="00F62411">
        <w:rPr>
          <w:rFonts w:ascii="Times New Roman" w:eastAsiaTheme="minorHAnsi" w:hAnsi="Times New Roman" w:cs="Times New Roman"/>
          <w:sz w:val="22"/>
          <w:szCs w:val="22"/>
        </w:rPr>
        <w:t xml:space="preserve"> is regularly treated as merely offering a collection of source materials that can be mined to help establish ‘Milton’s bookshelf’. This paper proposes that, though never intended for public consumption, it offers a unique insight into Milton’s understanding of the nature of knowledge when considered as a performative space. Milton dissects the corpus of his own reading in it and draws out what intrigues him for further examination like a surgeon performing a private dissection. The second half of this paper approaches the topic of the dissection of Adam in </w:t>
      </w:r>
      <w:r w:rsidRPr="00F62411">
        <w:rPr>
          <w:rFonts w:ascii="Times New Roman" w:eastAsiaTheme="minorHAnsi" w:hAnsi="Times New Roman" w:cs="Times New Roman"/>
          <w:i/>
          <w:sz w:val="22"/>
          <w:szCs w:val="22"/>
        </w:rPr>
        <w:t>Paradise Lost</w:t>
      </w:r>
      <w:r w:rsidRPr="00F62411">
        <w:rPr>
          <w:rFonts w:ascii="Times New Roman" w:eastAsiaTheme="minorHAnsi" w:hAnsi="Times New Roman" w:cs="Times New Roman"/>
          <w:sz w:val="22"/>
          <w:szCs w:val="22"/>
        </w:rPr>
        <w:t xml:space="preserve"> through the lens of the public dissection. We are shown the process by which his rib is removed and Eve formed in a fashion that demonstrates performative (rather than explorative) practice. Adam’s dissection is at once more bodily than the dissection apparent in the </w:t>
      </w:r>
      <w:r w:rsidRPr="00F62411">
        <w:rPr>
          <w:rFonts w:ascii="Times New Roman" w:eastAsiaTheme="minorHAnsi" w:hAnsi="Times New Roman" w:cs="Times New Roman"/>
          <w:i/>
          <w:sz w:val="22"/>
          <w:szCs w:val="22"/>
        </w:rPr>
        <w:t>Commonplace Book</w:t>
      </w:r>
      <w:r w:rsidRPr="00F62411">
        <w:rPr>
          <w:rFonts w:ascii="Times New Roman" w:eastAsiaTheme="minorHAnsi" w:hAnsi="Times New Roman" w:cs="Times New Roman"/>
          <w:sz w:val="22"/>
          <w:szCs w:val="22"/>
        </w:rPr>
        <w:t xml:space="preserve"> and, simultaneously, neglects the realities of slicing open the human body, instead focusing on a definable endpoint (the creation of Eve). The paper demonstrates the manner by which the methodologies of Renaissance dissection impact upon Milton</w:t>
      </w:r>
      <w:r w:rsidR="00906E93" w:rsidRPr="00F62411">
        <w:rPr>
          <w:rFonts w:ascii="Times New Roman" w:eastAsiaTheme="minorHAnsi" w:hAnsi="Times New Roman" w:cs="Times New Roman"/>
          <w:sz w:val="22"/>
          <w:szCs w:val="22"/>
        </w:rPr>
        <w:t>,</w:t>
      </w:r>
      <w:r w:rsidRPr="00F62411">
        <w:rPr>
          <w:rFonts w:ascii="Times New Roman" w:eastAsiaTheme="minorHAnsi" w:hAnsi="Times New Roman" w:cs="Times New Roman"/>
          <w:sz w:val="22"/>
          <w:szCs w:val="22"/>
        </w:rPr>
        <w:t xml:space="preserve"> causing him to create spaces in which both the public and private branches of anatomical practice can be performed through literary means.</w:t>
      </w:r>
    </w:p>
    <w:p w14:paraId="536DF7EE" w14:textId="77777777" w:rsidR="001E22AA" w:rsidRPr="00F62411" w:rsidRDefault="001E22AA" w:rsidP="00F62411">
      <w:pPr>
        <w:rPr>
          <w:rFonts w:ascii="Times New Roman" w:eastAsia="Times New Roman" w:hAnsi="Times New Roman" w:cs="Times New Roman"/>
          <w:b/>
          <w:sz w:val="22"/>
          <w:szCs w:val="22"/>
          <w:lang w:eastAsia="en-GB"/>
        </w:rPr>
      </w:pPr>
    </w:p>
    <w:p w14:paraId="4895B7E0" w14:textId="719E621E" w:rsidR="00D93899" w:rsidRPr="00D93899" w:rsidRDefault="006337D9" w:rsidP="00D93899">
      <w:pPr>
        <w:pStyle w:val="ListParagraph"/>
        <w:widowControl w:val="0"/>
        <w:numPr>
          <w:ilvl w:val="0"/>
          <w:numId w:val="16"/>
        </w:numPr>
        <w:autoSpaceDE w:val="0"/>
        <w:autoSpaceDN w:val="0"/>
        <w:adjustRightInd w:val="0"/>
        <w:rPr>
          <w:rFonts w:ascii="Times New Roman" w:eastAsia="Arial Unicode MS" w:hAnsi="Times New Roman" w:cs="Times New Roman"/>
          <w:color w:val="000000"/>
          <w:sz w:val="22"/>
          <w:szCs w:val="22"/>
          <w:lang w:eastAsia="ja-JP"/>
        </w:rPr>
      </w:pPr>
      <w:r w:rsidRPr="009C4F20">
        <w:rPr>
          <w:rFonts w:ascii="Times New Roman" w:hAnsi="Times New Roman" w:cs="Times New Roman"/>
          <w:b/>
          <w:sz w:val="22"/>
          <w:szCs w:val="22"/>
          <w:lang w:val="en-GB"/>
        </w:rPr>
        <w:t>Music, Space</w:t>
      </w:r>
      <w:r w:rsidR="00712624" w:rsidRPr="009C4F20">
        <w:rPr>
          <w:rFonts w:ascii="Times New Roman" w:hAnsi="Times New Roman" w:cs="Times New Roman"/>
          <w:b/>
          <w:sz w:val="22"/>
          <w:szCs w:val="22"/>
          <w:lang w:val="en-GB"/>
        </w:rPr>
        <w:t>,</w:t>
      </w:r>
      <w:r w:rsidRPr="009C4F20">
        <w:rPr>
          <w:rFonts w:ascii="Times New Roman" w:hAnsi="Times New Roman" w:cs="Times New Roman"/>
          <w:b/>
          <w:sz w:val="22"/>
          <w:szCs w:val="22"/>
          <w:lang w:val="en-GB"/>
        </w:rPr>
        <w:t xml:space="preserve"> and Perform</w:t>
      </w:r>
      <w:r w:rsidR="005E60EF" w:rsidRPr="009C4F20">
        <w:rPr>
          <w:rFonts w:ascii="Times New Roman" w:hAnsi="Times New Roman" w:cs="Times New Roman"/>
          <w:b/>
          <w:sz w:val="22"/>
          <w:szCs w:val="22"/>
          <w:lang w:val="en-GB"/>
        </w:rPr>
        <w:t>ance in the Visual Culture of Sixteenth</w:t>
      </w:r>
      <w:r w:rsidRPr="009C4F20">
        <w:rPr>
          <w:rFonts w:ascii="Times New Roman" w:hAnsi="Times New Roman" w:cs="Times New Roman"/>
          <w:b/>
          <w:sz w:val="22"/>
          <w:szCs w:val="22"/>
          <w:lang w:val="en-GB"/>
        </w:rPr>
        <w:t>-Century Italy</w:t>
      </w:r>
      <w:r w:rsidR="00C13A51" w:rsidRPr="009C4F20">
        <w:rPr>
          <w:rFonts w:ascii="Times New Roman" w:hAnsi="Times New Roman" w:cs="Times New Roman"/>
          <w:b/>
          <w:sz w:val="22"/>
          <w:szCs w:val="22"/>
          <w:lang w:val="en-GB"/>
        </w:rPr>
        <w:t xml:space="preserve"> (Chair: Andrew Pinnock</w:t>
      </w:r>
      <w:r w:rsidR="00CA3E4F" w:rsidRPr="009C4F20">
        <w:rPr>
          <w:rFonts w:ascii="Times New Roman" w:hAnsi="Times New Roman" w:cs="Times New Roman"/>
          <w:b/>
          <w:sz w:val="22"/>
          <w:szCs w:val="22"/>
          <w:lang w:val="en-GB"/>
        </w:rPr>
        <w:t>, University of Southampton</w:t>
      </w:r>
      <w:r w:rsidR="00C13A51" w:rsidRPr="009C4F20">
        <w:rPr>
          <w:rFonts w:ascii="Times New Roman" w:hAnsi="Times New Roman" w:cs="Times New Roman"/>
          <w:b/>
          <w:sz w:val="22"/>
          <w:szCs w:val="22"/>
          <w:lang w:val="en-GB"/>
        </w:rPr>
        <w:t>)</w:t>
      </w:r>
      <w:r w:rsidR="00D93899">
        <w:rPr>
          <w:rFonts w:ascii="Times New Roman" w:hAnsi="Times New Roman" w:cs="Times New Roman"/>
          <w:b/>
          <w:sz w:val="22"/>
          <w:szCs w:val="22"/>
          <w:lang w:val="en-GB"/>
        </w:rPr>
        <w:t xml:space="preserve"> </w:t>
      </w:r>
      <w:r w:rsidR="00D93899" w:rsidRPr="00D93899">
        <w:rPr>
          <w:rFonts w:ascii="Times New Roman" w:hAnsi="Times New Roman" w:cs="Times New Roman"/>
          <w:b/>
          <w:sz w:val="22"/>
          <w:szCs w:val="22"/>
        </w:rPr>
        <w:t>BUILDING 67</w:t>
      </w:r>
      <w:r w:rsidR="00DF027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ROOM B (67/1007)</w:t>
      </w:r>
    </w:p>
    <w:p w14:paraId="6D97B33F" w14:textId="77777777" w:rsidR="00CF6EBC" w:rsidRPr="00D93899" w:rsidRDefault="00CF6EBC" w:rsidP="00D93899">
      <w:pPr>
        <w:widowControl w:val="0"/>
        <w:autoSpaceDE w:val="0"/>
        <w:autoSpaceDN w:val="0"/>
        <w:adjustRightInd w:val="0"/>
        <w:rPr>
          <w:rFonts w:ascii="Times New Roman" w:eastAsia="Arial Unicode MS" w:hAnsi="Times New Roman" w:cs="Times New Roman"/>
          <w:color w:val="000000"/>
          <w:sz w:val="22"/>
          <w:szCs w:val="22"/>
          <w:lang w:eastAsia="ja-JP"/>
        </w:rPr>
      </w:pPr>
    </w:p>
    <w:p w14:paraId="2374EE36" w14:textId="51BE9391" w:rsidR="00CF6EBC" w:rsidRPr="00F62411" w:rsidRDefault="00C13A51" w:rsidP="00684F64">
      <w:pPr>
        <w:pStyle w:val="NormalWeb"/>
        <w:numPr>
          <w:ilvl w:val="0"/>
          <w:numId w:val="2"/>
        </w:numPr>
        <w:rPr>
          <w:b/>
          <w:bCs/>
          <w:sz w:val="22"/>
          <w:szCs w:val="22"/>
          <w:lang w:val="en-GB"/>
        </w:rPr>
      </w:pPr>
      <w:r w:rsidRPr="00F62411">
        <w:rPr>
          <w:b/>
          <w:bCs/>
          <w:sz w:val="22"/>
          <w:szCs w:val="22"/>
          <w:lang w:val="en-GB"/>
        </w:rPr>
        <w:t>Tim Shephard, University of Sheffield, ‘</w:t>
      </w:r>
      <w:r w:rsidR="006337D9" w:rsidRPr="00F62411">
        <w:rPr>
          <w:b/>
          <w:bCs/>
          <w:sz w:val="22"/>
          <w:szCs w:val="22"/>
          <w:lang w:val="en-GB"/>
        </w:rPr>
        <w:t>Musical Spaces in Italy c.1520: Representation and Performance</w:t>
      </w:r>
      <w:r w:rsidRPr="00F62411">
        <w:rPr>
          <w:b/>
          <w:bCs/>
          <w:sz w:val="22"/>
          <w:szCs w:val="22"/>
          <w:lang w:val="en-GB"/>
        </w:rPr>
        <w:t>’</w:t>
      </w:r>
    </w:p>
    <w:p w14:paraId="60C7607B" w14:textId="77777777" w:rsidR="00D81A9F" w:rsidRPr="00F62411" w:rsidRDefault="00D81A9F" w:rsidP="00F62411">
      <w:pPr>
        <w:pStyle w:val="NormalWeb"/>
        <w:ind w:left="502"/>
        <w:rPr>
          <w:b/>
          <w:bCs/>
          <w:sz w:val="22"/>
          <w:szCs w:val="22"/>
          <w:lang w:val="en-GB"/>
        </w:rPr>
      </w:pPr>
    </w:p>
    <w:p w14:paraId="4B204DA4" w14:textId="132E7C73" w:rsidR="00712624" w:rsidRDefault="006337D9" w:rsidP="00BF1403">
      <w:pPr>
        <w:pStyle w:val="NormalWeb"/>
        <w:spacing w:after="0"/>
        <w:rPr>
          <w:sz w:val="22"/>
          <w:szCs w:val="22"/>
          <w:lang w:val="en-GB"/>
        </w:rPr>
      </w:pPr>
      <w:r w:rsidRPr="00F62411">
        <w:rPr>
          <w:sz w:val="22"/>
          <w:szCs w:val="22"/>
          <w:lang w:val="en-GB"/>
        </w:rPr>
        <w:t>Spaces intended for, or likely to be used for, music-making in Renaissance Italy often featured decorations in which musical instruments, music-making, musical characters or narratives, and even music notation</w:t>
      </w:r>
      <w:r w:rsidR="00C13A51" w:rsidRPr="00F62411">
        <w:rPr>
          <w:sz w:val="22"/>
          <w:szCs w:val="22"/>
          <w:lang w:val="en-GB"/>
        </w:rPr>
        <w:t>,</w:t>
      </w:r>
      <w:r w:rsidRPr="00F62411">
        <w:rPr>
          <w:sz w:val="22"/>
          <w:szCs w:val="22"/>
          <w:lang w:val="en-GB"/>
        </w:rPr>
        <w:t xml:space="preserve"> appeared. These musical images would inevitably have suggested particular ways to interpret and understand musical performances taking plac</w:t>
      </w:r>
      <w:bookmarkStart w:id="2" w:name="0.1__GoBack"/>
      <w:bookmarkEnd w:id="2"/>
      <w:r w:rsidRPr="00F62411">
        <w:rPr>
          <w:sz w:val="22"/>
          <w:szCs w:val="22"/>
          <w:lang w:val="en-GB"/>
        </w:rPr>
        <w:t>e within the spaces they decorated. In fact, such v</w:t>
      </w:r>
      <w:r w:rsidR="00C13A51" w:rsidRPr="00F62411">
        <w:rPr>
          <w:sz w:val="22"/>
          <w:szCs w:val="22"/>
          <w:lang w:val="en-GB"/>
        </w:rPr>
        <w:t>isual representations of music -</w:t>
      </w:r>
      <w:r w:rsidRPr="00F62411">
        <w:rPr>
          <w:sz w:val="22"/>
          <w:szCs w:val="22"/>
          <w:lang w:val="en-GB"/>
        </w:rPr>
        <w:t xml:space="preserve"> wheth</w:t>
      </w:r>
      <w:r w:rsidR="00C13A51" w:rsidRPr="00F62411">
        <w:rPr>
          <w:sz w:val="22"/>
          <w:szCs w:val="22"/>
          <w:lang w:val="en-GB"/>
        </w:rPr>
        <w:t>er ‘realistic’ or fantastical - play</w:t>
      </w:r>
      <w:r w:rsidRPr="00F62411">
        <w:rPr>
          <w:sz w:val="22"/>
          <w:szCs w:val="22"/>
          <w:lang w:val="en-GB"/>
        </w:rPr>
        <w:t xml:space="preserve"> a central role in shaping the experience of music, giving musical performances imaginative resonances appropriate to their particular settings and participants. Such visual efforts to shape musical experience within specific settings were often purposeful and intended, falling within Michel de Certeau’s notion of ‘</w:t>
      </w:r>
      <w:r w:rsidR="00C13A51" w:rsidRPr="00F62411">
        <w:rPr>
          <w:sz w:val="22"/>
          <w:szCs w:val="22"/>
          <w:lang w:val="en-GB"/>
        </w:rPr>
        <w:t xml:space="preserve">strategic’ spatialising practices. This paper </w:t>
      </w:r>
      <w:r w:rsidRPr="00F62411">
        <w:rPr>
          <w:sz w:val="22"/>
          <w:szCs w:val="22"/>
          <w:lang w:val="en-GB"/>
        </w:rPr>
        <w:t>examine</w:t>
      </w:r>
      <w:r w:rsidR="00C13A51" w:rsidRPr="00F62411">
        <w:rPr>
          <w:sz w:val="22"/>
          <w:szCs w:val="22"/>
          <w:lang w:val="en-GB"/>
        </w:rPr>
        <w:t>s this phenomenon using</w:t>
      </w:r>
      <w:r w:rsidRPr="00F62411">
        <w:rPr>
          <w:sz w:val="22"/>
          <w:szCs w:val="22"/>
          <w:lang w:val="en-GB"/>
        </w:rPr>
        <w:t xml:space="preserve"> two case studies: the studiolo of Alfonso I d’Este, decorated in the 1510s and </w:t>
      </w:r>
      <w:r w:rsidR="00C13A51" w:rsidRPr="00F62411">
        <w:rPr>
          <w:sz w:val="22"/>
          <w:szCs w:val="22"/>
          <w:lang w:val="en-GB"/>
        </w:rPr>
        <w:t>15</w:t>
      </w:r>
      <w:r w:rsidRPr="00F62411">
        <w:rPr>
          <w:sz w:val="22"/>
          <w:szCs w:val="22"/>
          <w:lang w:val="en-GB"/>
        </w:rPr>
        <w:t>20s, in which images of Bacchic music-making in landscape settings abound; and the Capirola Lutebook of 1517, a book of music in lute tablature in which, through the visual decorations, on key pages the musical notation is located within a landscape setting populated by exotic animals and birds, hunting dogs, satyrs</w:t>
      </w:r>
      <w:r w:rsidR="00C13A51" w:rsidRPr="00F62411">
        <w:rPr>
          <w:sz w:val="22"/>
          <w:szCs w:val="22"/>
          <w:lang w:val="en-GB"/>
        </w:rPr>
        <w:t>,</w:t>
      </w:r>
      <w:r w:rsidRPr="00F62411">
        <w:rPr>
          <w:sz w:val="22"/>
          <w:szCs w:val="22"/>
          <w:lang w:val="en-GB"/>
        </w:rPr>
        <w:t xml:space="preserve"> and nymphs.</w:t>
      </w:r>
    </w:p>
    <w:p w14:paraId="7969079D" w14:textId="77777777" w:rsidR="00BF1403" w:rsidRPr="00F62411" w:rsidRDefault="00BF1403" w:rsidP="00BF1403">
      <w:pPr>
        <w:pStyle w:val="NormalWeb"/>
        <w:spacing w:after="0"/>
        <w:rPr>
          <w:sz w:val="22"/>
          <w:szCs w:val="22"/>
          <w:lang w:val="en-GB"/>
        </w:rPr>
      </w:pPr>
    </w:p>
    <w:p w14:paraId="76F27619" w14:textId="276EE184" w:rsidR="006337D9" w:rsidRPr="00F62411" w:rsidRDefault="00C13A51"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Daniela Roberts, Civic Museum, Brunswick, ‘</w:t>
      </w:r>
      <w:r w:rsidR="006337D9" w:rsidRPr="00F62411">
        <w:rPr>
          <w:rFonts w:ascii="Times New Roman" w:hAnsi="Times New Roman" w:cs="Times New Roman"/>
          <w:b/>
          <w:bCs/>
          <w:sz w:val="22"/>
          <w:szCs w:val="22"/>
        </w:rPr>
        <w:t>Listening to Paintings: Visual Representation of Mus</w:t>
      </w:r>
      <w:r w:rsidRPr="00F62411">
        <w:rPr>
          <w:rFonts w:ascii="Times New Roman" w:hAnsi="Times New Roman" w:cs="Times New Roman"/>
          <w:b/>
          <w:bCs/>
          <w:sz w:val="22"/>
          <w:szCs w:val="22"/>
        </w:rPr>
        <w:t>ic Performance in Italy in the first h</w:t>
      </w:r>
      <w:r w:rsidR="006337D9" w:rsidRPr="00F62411">
        <w:rPr>
          <w:rFonts w:ascii="Times New Roman" w:hAnsi="Times New Roman" w:cs="Times New Roman"/>
          <w:b/>
          <w:bCs/>
          <w:sz w:val="22"/>
          <w:szCs w:val="22"/>
        </w:rPr>
        <w:t xml:space="preserve">alf of </w:t>
      </w:r>
      <w:r w:rsidRPr="00F62411">
        <w:rPr>
          <w:rFonts w:ascii="Times New Roman" w:hAnsi="Times New Roman" w:cs="Times New Roman"/>
          <w:b/>
          <w:bCs/>
          <w:sz w:val="22"/>
          <w:szCs w:val="22"/>
        </w:rPr>
        <w:t>the Sixteenth</w:t>
      </w:r>
      <w:r w:rsidR="006337D9" w:rsidRPr="00F62411">
        <w:rPr>
          <w:rFonts w:ascii="Times New Roman" w:hAnsi="Times New Roman" w:cs="Times New Roman"/>
          <w:b/>
          <w:bCs/>
          <w:sz w:val="22"/>
          <w:szCs w:val="22"/>
        </w:rPr>
        <w:t xml:space="preserve"> Century</w:t>
      </w:r>
      <w:r w:rsidRPr="00F62411">
        <w:rPr>
          <w:rFonts w:ascii="Times New Roman" w:hAnsi="Times New Roman" w:cs="Times New Roman"/>
          <w:b/>
          <w:bCs/>
          <w:sz w:val="22"/>
          <w:szCs w:val="22"/>
        </w:rPr>
        <w:t>’</w:t>
      </w:r>
    </w:p>
    <w:p w14:paraId="53747699" w14:textId="77777777" w:rsidR="00C13A51" w:rsidRPr="00F62411" w:rsidRDefault="00C13A51" w:rsidP="00F62411">
      <w:pPr>
        <w:rPr>
          <w:rFonts w:ascii="Times New Roman" w:hAnsi="Times New Roman" w:cs="Times New Roman"/>
          <w:sz w:val="22"/>
          <w:szCs w:val="22"/>
        </w:rPr>
      </w:pPr>
    </w:p>
    <w:p w14:paraId="193281BA" w14:textId="33D2511C" w:rsidR="006337D9" w:rsidRPr="00F62411" w:rsidRDefault="00C13A51" w:rsidP="00F62411">
      <w:pPr>
        <w:rPr>
          <w:rFonts w:ascii="Times New Roman" w:hAnsi="Times New Roman" w:cs="Times New Roman"/>
          <w:sz w:val="22"/>
          <w:szCs w:val="22"/>
        </w:rPr>
      </w:pPr>
      <w:r w:rsidRPr="00F62411">
        <w:rPr>
          <w:rFonts w:ascii="Times New Roman" w:hAnsi="Times New Roman" w:cs="Times New Roman"/>
          <w:sz w:val="22"/>
          <w:szCs w:val="22"/>
        </w:rPr>
        <w:t>In the sixteenth</w:t>
      </w:r>
      <w:r w:rsidR="006337D9" w:rsidRPr="00F62411">
        <w:rPr>
          <w:rFonts w:ascii="Times New Roman" w:hAnsi="Times New Roman" w:cs="Times New Roman"/>
          <w:sz w:val="22"/>
          <w:szCs w:val="22"/>
        </w:rPr>
        <w:t>-century debate about the relative status of the different arts, Leonardo da Vinci claimed painting to be superior to music and poetry owing to its permanence and comprehensiveness of perception. To support this notion he focused on live performance instead of notated composition, relying also on the widely accepted superiority of vision to hearing. Vasari, however, approached the argument from a different angle and ascribed performative qualities of music, such as audibility, to paintings in order to elevate visual art to the higher sphere of the Liberal Arts.  This paper intends to examine how musical performance is portrayed in paintings originating from North Italy, and to look at the artistic methods used to convey the character of music and to create a performance space, where the passing of time is tangible. More specifically</w:t>
      </w:r>
      <w:r w:rsidR="00BF1403">
        <w:rPr>
          <w:rFonts w:ascii="Times New Roman" w:hAnsi="Times New Roman" w:cs="Times New Roman"/>
          <w:sz w:val="22"/>
          <w:szCs w:val="22"/>
        </w:rPr>
        <w:t>, the paper</w:t>
      </w:r>
      <w:r w:rsidR="006337D9"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 </w:t>
      </w:r>
      <w:r w:rsidR="006337D9" w:rsidRPr="00F62411">
        <w:rPr>
          <w:rFonts w:ascii="Times New Roman" w:hAnsi="Times New Roman" w:cs="Times New Roman"/>
          <w:sz w:val="22"/>
          <w:szCs w:val="22"/>
        </w:rPr>
        <w:t>ask</w:t>
      </w:r>
      <w:r w:rsidR="00BF1403">
        <w:rPr>
          <w:rFonts w:ascii="Times New Roman" w:hAnsi="Times New Roman" w:cs="Times New Roman"/>
          <w:sz w:val="22"/>
          <w:szCs w:val="22"/>
        </w:rPr>
        <w:t>s</w:t>
      </w:r>
      <w:r w:rsidR="006337D9" w:rsidRPr="00F62411">
        <w:rPr>
          <w:rFonts w:ascii="Times New Roman" w:hAnsi="Times New Roman" w:cs="Times New Roman"/>
          <w:sz w:val="22"/>
          <w:szCs w:val="22"/>
        </w:rPr>
        <w:t xml:space="preserve"> how these images, in positioning music books or displaying the facial expressions and gestures of the musicians, involve viewers in an interactive way, inviting them to complete</w:t>
      </w:r>
      <w:r w:rsidR="00BF1403">
        <w:rPr>
          <w:rFonts w:ascii="Times New Roman" w:hAnsi="Times New Roman" w:cs="Times New Roman"/>
          <w:sz w:val="22"/>
          <w:szCs w:val="22"/>
        </w:rPr>
        <w:t xml:space="preserve"> the visual presentation. It</w:t>
      </w:r>
      <w:r w:rsidR="006337D9" w:rsidRPr="00F62411">
        <w:rPr>
          <w:rFonts w:ascii="Times New Roman" w:hAnsi="Times New Roman" w:cs="Times New Roman"/>
          <w:sz w:val="22"/>
          <w:szCs w:val="22"/>
        </w:rPr>
        <w:t xml:space="preserve"> also consider</w:t>
      </w:r>
      <w:r w:rsidR="00BF1403">
        <w:rPr>
          <w:rFonts w:ascii="Times New Roman" w:hAnsi="Times New Roman" w:cs="Times New Roman"/>
          <w:sz w:val="22"/>
          <w:szCs w:val="22"/>
        </w:rPr>
        <w:t>s</w:t>
      </w:r>
      <w:r w:rsidR="006337D9" w:rsidRPr="00F62411">
        <w:rPr>
          <w:rFonts w:ascii="Times New Roman" w:hAnsi="Times New Roman" w:cs="Times New Roman"/>
          <w:sz w:val="22"/>
          <w:szCs w:val="22"/>
        </w:rPr>
        <w:t xml:space="preserve"> how music’s visual representation is used rhetorically t</w:t>
      </w:r>
      <w:r w:rsidRPr="00F62411">
        <w:rPr>
          <w:rFonts w:ascii="Times New Roman" w:hAnsi="Times New Roman" w:cs="Times New Roman"/>
          <w:sz w:val="22"/>
          <w:szCs w:val="22"/>
        </w:rPr>
        <w:t xml:space="preserve">o transmit and </w:t>
      </w:r>
      <w:r w:rsidR="006337D9" w:rsidRPr="00F62411">
        <w:rPr>
          <w:rFonts w:ascii="Times New Roman" w:hAnsi="Times New Roman" w:cs="Times New Roman"/>
          <w:sz w:val="22"/>
          <w:szCs w:val="22"/>
        </w:rPr>
        <w:t>intensify visual impressions</w:t>
      </w:r>
      <w:r w:rsidRPr="00F62411">
        <w:rPr>
          <w:rFonts w:ascii="Times New Roman" w:hAnsi="Times New Roman" w:cs="Times New Roman"/>
          <w:sz w:val="22"/>
          <w:szCs w:val="22"/>
        </w:rPr>
        <w:t>,</w:t>
      </w:r>
      <w:r w:rsidR="006337D9" w:rsidRPr="00F62411">
        <w:rPr>
          <w:rFonts w:ascii="Times New Roman" w:hAnsi="Times New Roman" w:cs="Times New Roman"/>
          <w:sz w:val="22"/>
          <w:szCs w:val="22"/>
        </w:rPr>
        <w:t xml:space="preserve"> and to evoke a multi-sensory reception. Traditions of the verbal description of visual art, such as </w:t>
      </w:r>
      <w:r w:rsidR="006337D9" w:rsidRPr="00F62411">
        <w:rPr>
          <w:rFonts w:ascii="Times New Roman" w:hAnsi="Times New Roman" w:cs="Times New Roman"/>
          <w:i/>
          <w:iCs/>
          <w:sz w:val="22"/>
          <w:szCs w:val="22"/>
        </w:rPr>
        <w:t>ekphrasis</w:t>
      </w:r>
      <w:r w:rsidR="006337D9" w:rsidRPr="00F62411">
        <w:rPr>
          <w:rFonts w:ascii="Times New Roman" w:hAnsi="Times New Roman" w:cs="Times New Roman"/>
          <w:sz w:val="22"/>
          <w:szCs w:val="22"/>
        </w:rPr>
        <w:t>, already indicate the importance of a word-based re-performance of the visual in order to bring the painting alive.</w:t>
      </w:r>
    </w:p>
    <w:p w14:paraId="43E1D7CA" w14:textId="77777777" w:rsidR="00C13A51" w:rsidRPr="00F62411" w:rsidRDefault="00C13A51" w:rsidP="00F62411">
      <w:pPr>
        <w:rPr>
          <w:rFonts w:ascii="Times New Roman" w:hAnsi="Times New Roman" w:cs="Times New Roman"/>
          <w:sz w:val="22"/>
          <w:szCs w:val="22"/>
        </w:rPr>
      </w:pPr>
    </w:p>
    <w:p w14:paraId="41A78421" w14:textId="5BC106C2" w:rsidR="006337D9" w:rsidRPr="00F62411" w:rsidRDefault="00C13A51"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Vladimir Ivanoff, Artistic Director, Sarband, ‘</w:t>
      </w:r>
      <w:r w:rsidR="006337D9" w:rsidRPr="00F62411">
        <w:rPr>
          <w:rFonts w:ascii="Times New Roman" w:hAnsi="Times New Roman" w:cs="Times New Roman"/>
          <w:b/>
          <w:bCs/>
          <w:sz w:val="22"/>
          <w:szCs w:val="22"/>
        </w:rPr>
        <w:t>Staging the Sounds of the ‘other’: Western Visual Representation of Orienta</w:t>
      </w:r>
      <w:r w:rsidRPr="00F62411">
        <w:rPr>
          <w:rFonts w:ascii="Times New Roman" w:hAnsi="Times New Roman" w:cs="Times New Roman"/>
          <w:b/>
          <w:bCs/>
          <w:sz w:val="22"/>
          <w:szCs w:val="22"/>
        </w:rPr>
        <w:t>l Music Practice in the Early Sixteenth</w:t>
      </w:r>
      <w:r w:rsidR="006337D9" w:rsidRPr="00F62411">
        <w:rPr>
          <w:rFonts w:ascii="Times New Roman" w:hAnsi="Times New Roman" w:cs="Times New Roman"/>
          <w:b/>
          <w:bCs/>
          <w:sz w:val="22"/>
          <w:szCs w:val="22"/>
        </w:rPr>
        <w:t xml:space="preserve"> Century</w:t>
      </w:r>
      <w:r w:rsidRPr="00F62411">
        <w:rPr>
          <w:rFonts w:ascii="Times New Roman" w:hAnsi="Times New Roman" w:cs="Times New Roman"/>
          <w:b/>
          <w:bCs/>
          <w:sz w:val="22"/>
          <w:szCs w:val="22"/>
        </w:rPr>
        <w:t>’</w:t>
      </w:r>
    </w:p>
    <w:p w14:paraId="34A5D8FC" w14:textId="77777777" w:rsidR="00C13A51" w:rsidRPr="00F62411" w:rsidRDefault="00C13A51" w:rsidP="00F62411">
      <w:pPr>
        <w:pStyle w:val="ListParagraph"/>
        <w:ind w:left="502"/>
        <w:rPr>
          <w:rFonts w:ascii="Times New Roman" w:hAnsi="Times New Roman" w:cs="Times New Roman"/>
          <w:b/>
          <w:bCs/>
          <w:sz w:val="22"/>
          <w:szCs w:val="22"/>
        </w:rPr>
      </w:pPr>
    </w:p>
    <w:p w14:paraId="7FD0568B" w14:textId="10309760" w:rsidR="00B371B7" w:rsidRDefault="006337D9" w:rsidP="00F62411">
      <w:pPr>
        <w:rPr>
          <w:rFonts w:ascii="Times New Roman" w:hAnsi="Times New Roman" w:cs="Times New Roman"/>
          <w:sz w:val="22"/>
          <w:szCs w:val="22"/>
        </w:rPr>
      </w:pPr>
      <w:r w:rsidRPr="00F62411">
        <w:rPr>
          <w:rFonts w:ascii="Times New Roman" w:hAnsi="Times New Roman" w:cs="Times New Roman"/>
          <w:sz w:val="22"/>
          <w:szCs w:val="22"/>
        </w:rPr>
        <w:t>The visual representation of musicians and musical activities in the Ottoman Empire/Middle East</w:t>
      </w:r>
      <w:r w:rsidR="00CF6EBC" w:rsidRPr="00F62411">
        <w:rPr>
          <w:rFonts w:ascii="Times New Roman" w:hAnsi="Times New Roman" w:cs="Times New Roman"/>
          <w:sz w:val="22"/>
          <w:szCs w:val="22"/>
        </w:rPr>
        <w:t xml:space="preserve"> has been a regular feature in w</w:t>
      </w:r>
      <w:r w:rsidRPr="00F62411">
        <w:rPr>
          <w:rFonts w:ascii="Times New Roman" w:hAnsi="Times New Roman" w:cs="Times New Roman"/>
          <w:sz w:val="22"/>
          <w:szCs w:val="22"/>
        </w:rPr>
        <w:t>estern descriptions of oriental ‘otherness’ and it’s classi</w:t>
      </w:r>
      <w:r w:rsidR="00CF6EBC" w:rsidRPr="00F62411">
        <w:rPr>
          <w:rFonts w:ascii="Times New Roman" w:hAnsi="Times New Roman" w:cs="Times New Roman"/>
          <w:sz w:val="22"/>
          <w:szCs w:val="22"/>
        </w:rPr>
        <w:t>fication in relation to the ‘self</w:t>
      </w:r>
      <w:r w:rsidRPr="00F62411">
        <w:rPr>
          <w:rFonts w:ascii="Times New Roman" w:hAnsi="Times New Roman" w:cs="Times New Roman"/>
          <w:sz w:val="22"/>
          <w:szCs w:val="22"/>
        </w:rPr>
        <w:t>’</w:t>
      </w:r>
      <w:r w:rsidR="00C13A51" w:rsidRPr="00F62411">
        <w:rPr>
          <w:rFonts w:ascii="Times New Roman" w:hAnsi="Times New Roman" w:cs="Times New Roman"/>
          <w:sz w:val="22"/>
          <w:szCs w:val="22"/>
        </w:rPr>
        <w:t xml:space="preserve"> at least from the fourteenth century. From the late fifteenth century, </w:t>
      </w:r>
      <w:r w:rsidRPr="00F62411">
        <w:rPr>
          <w:rFonts w:ascii="Times New Roman" w:hAnsi="Times New Roman" w:cs="Times New Roman"/>
          <w:sz w:val="22"/>
          <w:szCs w:val="22"/>
        </w:rPr>
        <w:t>German</w:t>
      </w:r>
      <w:r w:rsidR="00C13A51" w:rsidRPr="00F62411">
        <w:rPr>
          <w:rFonts w:ascii="Times New Roman" w:hAnsi="Times New Roman" w:cs="Times New Roman"/>
          <w:sz w:val="22"/>
          <w:szCs w:val="22"/>
        </w:rPr>
        <w:t>-</w:t>
      </w:r>
      <w:r w:rsidRPr="00F62411">
        <w:rPr>
          <w:rFonts w:ascii="Times New Roman" w:hAnsi="Times New Roman" w:cs="Times New Roman"/>
          <w:sz w:val="22"/>
          <w:szCs w:val="22"/>
        </w:rPr>
        <w:t>speaking countri</w:t>
      </w:r>
      <w:r w:rsidR="00C13A51" w:rsidRPr="00F62411">
        <w:rPr>
          <w:rFonts w:ascii="Times New Roman" w:hAnsi="Times New Roman" w:cs="Times New Roman"/>
          <w:sz w:val="22"/>
          <w:szCs w:val="22"/>
        </w:rPr>
        <w:t xml:space="preserve">es, as well as </w:t>
      </w:r>
      <w:r w:rsidRPr="00F62411">
        <w:rPr>
          <w:rFonts w:ascii="Times New Roman" w:hAnsi="Times New Roman" w:cs="Times New Roman"/>
          <w:sz w:val="22"/>
          <w:szCs w:val="22"/>
        </w:rPr>
        <w:t>I</w:t>
      </w:r>
      <w:r w:rsidR="00CF6EBC" w:rsidRPr="00F62411">
        <w:rPr>
          <w:rFonts w:ascii="Times New Roman" w:hAnsi="Times New Roman" w:cs="Times New Roman"/>
          <w:sz w:val="22"/>
          <w:szCs w:val="22"/>
        </w:rPr>
        <w:t>taly and Venice, were central in</w:t>
      </w:r>
      <w:r w:rsidRPr="00F62411">
        <w:rPr>
          <w:rFonts w:ascii="Times New Roman" w:hAnsi="Times New Roman" w:cs="Times New Roman"/>
          <w:sz w:val="22"/>
          <w:szCs w:val="22"/>
        </w:rPr>
        <w:t xml:space="preserve"> creating the western picture of the ‘Orient’.</w:t>
      </w:r>
      <w:r w:rsidR="00CF6EBC" w:rsidRPr="00F62411">
        <w:rPr>
          <w:rFonts w:ascii="Times New Roman" w:hAnsi="Times New Roman" w:cs="Times New Roman"/>
          <w:sz w:val="22"/>
          <w:szCs w:val="22"/>
        </w:rPr>
        <w:t xml:space="preserve"> Depictions - whether </w:t>
      </w:r>
      <w:r w:rsidRPr="00F62411">
        <w:rPr>
          <w:rFonts w:ascii="Times New Roman" w:hAnsi="Times New Roman" w:cs="Times New Roman"/>
          <w:sz w:val="22"/>
          <w:szCs w:val="22"/>
        </w:rPr>
        <w:t xml:space="preserve">souvenir miniatures by Ottoman artists, illustrations in travel accounts or pilgrim guides, paintings, broadsheets, or ‘live depictions’ in the form of ‘oriental’ masquerades and staged festivities </w:t>
      </w:r>
      <w:r w:rsidR="00CF6EBC"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were manipulated, </w:t>
      </w:r>
      <w:r w:rsidR="00CF6EBC" w:rsidRPr="00F62411">
        <w:rPr>
          <w:rFonts w:ascii="Times New Roman" w:hAnsi="Times New Roman" w:cs="Times New Roman"/>
          <w:sz w:val="22"/>
          <w:szCs w:val="22"/>
        </w:rPr>
        <w:t xml:space="preserve">either </w:t>
      </w:r>
      <w:r w:rsidRPr="00F62411">
        <w:rPr>
          <w:rFonts w:ascii="Times New Roman" w:hAnsi="Times New Roman" w:cs="Times New Roman"/>
          <w:sz w:val="22"/>
          <w:szCs w:val="22"/>
        </w:rPr>
        <w:t>unconsciously or for strategic interests. The specific location of an illustration in a travel account, a changed performance situation or space, or the alterations in the clothes or in the instruments of the depicted musicians always show as much about the personal and cultural background of the author</w:t>
      </w:r>
      <w:r w:rsidR="00CF6EBC" w:rsidRPr="00F62411">
        <w:rPr>
          <w:rFonts w:ascii="Times New Roman" w:hAnsi="Times New Roman" w:cs="Times New Roman"/>
          <w:sz w:val="22"/>
          <w:szCs w:val="22"/>
        </w:rPr>
        <w:t>s as they give us a picture of ‘oriental’ musical performance practice: t</w:t>
      </w:r>
      <w:r w:rsidRPr="00F62411">
        <w:rPr>
          <w:rFonts w:ascii="Times New Roman" w:hAnsi="Times New Roman" w:cs="Times New Roman"/>
          <w:sz w:val="22"/>
          <w:szCs w:val="22"/>
        </w:rPr>
        <w:t xml:space="preserve">hey create the performance space for this mute and unheard music. This paper shows how modifications of oriental musical practice </w:t>
      </w:r>
      <w:r w:rsidR="00CF6EBC" w:rsidRPr="00F62411">
        <w:rPr>
          <w:rFonts w:ascii="Times New Roman" w:hAnsi="Times New Roman" w:cs="Times New Roman"/>
          <w:sz w:val="22"/>
          <w:szCs w:val="22"/>
        </w:rPr>
        <w:t xml:space="preserve">in </w:t>
      </w:r>
      <w:r w:rsidRPr="00F62411">
        <w:rPr>
          <w:rFonts w:ascii="Times New Roman" w:hAnsi="Times New Roman" w:cs="Times New Roman"/>
          <w:sz w:val="22"/>
          <w:szCs w:val="22"/>
        </w:rPr>
        <w:t>German and Italian illustrations staged a musical culture whose sound</w:t>
      </w:r>
      <w:r w:rsidR="00CF6EBC" w:rsidRPr="00F62411">
        <w:rPr>
          <w:rFonts w:ascii="Times New Roman" w:hAnsi="Times New Roman" w:cs="Times New Roman"/>
          <w:sz w:val="22"/>
          <w:szCs w:val="22"/>
        </w:rPr>
        <w:t>s and social context were largely</w:t>
      </w:r>
      <w:r w:rsidRPr="00F62411">
        <w:rPr>
          <w:rFonts w:ascii="Times New Roman" w:hAnsi="Times New Roman" w:cs="Times New Roman"/>
          <w:sz w:val="22"/>
          <w:szCs w:val="22"/>
        </w:rPr>
        <w:t xml:space="preserve"> unknown to the European audience</w:t>
      </w:r>
      <w:r w:rsidR="00CF6EBC" w:rsidRPr="00F62411">
        <w:rPr>
          <w:rFonts w:ascii="Times New Roman" w:hAnsi="Times New Roman" w:cs="Times New Roman"/>
          <w:sz w:val="22"/>
          <w:szCs w:val="22"/>
        </w:rPr>
        <w:t>. In so doing, they provided it with western connotations thereby</w:t>
      </w:r>
      <w:r w:rsidRPr="00F62411">
        <w:rPr>
          <w:rFonts w:ascii="Times New Roman" w:hAnsi="Times New Roman" w:cs="Times New Roman"/>
          <w:sz w:val="22"/>
          <w:szCs w:val="22"/>
        </w:rPr>
        <w:t xml:space="preserve"> helping viewers and readers to connect with the sounds of the ‘other’.</w:t>
      </w:r>
    </w:p>
    <w:p w14:paraId="596EB2E2" w14:textId="77777777" w:rsidR="007E3910" w:rsidRDefault="007E3910" w:rsidP="00F62411">
      <w:pPr>
        <w:rPr>
          <w:rFonts w:ascii="Times New Roman" w:hAnsi="Times New Roman" w:cs="Times New Roman"/>
          <w:sz w:val="22"/>
          <w:szCs w:val="22"/>
        </w:rPr>
      </w:pPr>
    </w:p>
    <w:p w14:paraId="642705B2" w14:textId="28C89836" w:rsidR="00DF0270" w:rsidRPr="00DF0270" w:rsidRDefault="00954B31" w:rsidP="00954B31">
      <w:pPr>
        <w:pStyle w:val="ListParagraph"/>
        <w:numPr>
          <w:ilvl w:val="0"/>
          <w:numId w:val="16"/>
        </w:numPr>
        <w:rPr>
          <w:rFonts w:ascii="Times New Roman" w:hAnsi="Times New Roman" w:cs="Times New Roman"/>
          <w:b/>
          <w:sz w:val="22"/>
          <w:szCs w:val="22"/>
        </w:rPr>
      </w:pPr>
      <w:r>
        <w:rPr>
          <w:rFonts w:ascii="Times New Roman" w:hAnsi="Times New Roman" w:cs="Times New Roman"/>
          <w:b/>
          <w:sz w:val="22"/>
          <w:szCs w:val="22"/>
        </w:rPr>
        <w:t>Scenery,</w:t>
      </w:r>
      <w:r w:rsidR="007E3910" w:rsidRPr="007E3910">
        <w:rPr>
          <w:rFonts w:ascii="Times New Roman" w:hAnsi="Times New Roman" w:cs="Times New Roman"/>
          <w:b/>
          <w:sz w:val="22"/>
          <w:szCs w:val="22"/>
        </w:rPr>
        <w:t xml:space="preserve"> </w:t>
      </w:r>
      <w:r>
        <w:rPr>
          <w:rFonts w:ascii="Times New Roman" w:hAnsi="Times New Roman" w:cs="Times New Roman"/>
          <w:b/>
          <w:sz w:val="22"/>
          <w:szCs w:val="22"/>
        </w:rPr>
        <w:t>P</w:t>
      </w:r>
      <w:r w:rsidR="007E3910" w:rsidRPr="007E3910">
        <w:rPr>
          <w:rFonts w:ascii="Times New Roman" w:hAnsi="Times New Roman" w:cs="Times New Roman"/>
          <w:b/>
          <w:sz w:val="22"/>
          <w:szCs w:val="22"/>
        </w:rPr>
        <w:t>ageantry</w:t>
      </w:r>
      <w:r>
        <w:rPr>
          <w:rFonts w:ascii="Times New Roman" w:hAnsi="Times New Roman" w:cs="Times New Roman"/>
          <w:b/>
          <w:sz w:val="22"/>
          <w:szCs w:val="22"/>
        </w:rPr>
        <w:t xml:space="preserve">, Needlework  as </w:t>
      </w:r>
      <w:r w:rsidR="007E3910" w:rsidRPr="007E3910">
        <w:rPr>
          <w:rFonts w:ascii="Times New Roman" w:hAnsi="Times New Roman" w:cs="Times New Roman"/>
          <w:b/>
          <w:sz w:val="22"/>
          <w:szCs w:val="22"/>
        </w:rPr>
        <w:t>Performance Spaces (Chair: Tracey Hill, Bath Spa University)</w:t>
      </w:r>
      <w:r w:rsidR="00DF0270">
        <w:rPr>
          <w:rFonts w:ascii="Times New Roman" w:hAnsi="Times New Roman" w:cs="Times New Roman"/>
          <w:b/>
          <w:sz w:val="22"/>
          <w:szCs w:val="22"/>
        </w:rPr>
        <w:t xml:space="preserve"> </w:t>
      </w:r>
      <w:r w:rsidR="00DF0270" w:rsidRPr="00DF0270">
        <w:rPr>
          <w:rFonts w:ascii="Times New Roman" w:hAnsi="Times New Roman" w:cs="Times New Roman"/>
          <w:b/>
          <w:sz w:val="22"/>
          <w:szCs w:val="22"/>
        </w:rPr>
        <w:t>BUILDING 67, NIGHTINGALE LECTURE ROOM C (67/E1001)</w:t>
      </w:r>
    </w:p>
    <w:p w14:paraId="14D4D33F" w14:textId="77777777" w:rsidR="007E3910" w:rsidRPr="00F62411" w:rsidRDefault="007E3910" w:rsidP="007E3910">
      <w:pPr>
        <w:rPr>
          <w:rFonts w:ascii="Times New Roman" w:hAnsi="Times New Roman" w:cs="Times New Roman"/>
          <w:b/>
          <w:sz w:val="22"/>
          <w:szCs w:val="22"/>
        </w:rPr>
      </w:pPr>
    </w:p>
    <w:p w14:paraId="43B8E7AF" w14:textId="77777777" w:rsidR="007E3910" w:rsidRPr="00F62411" w:rsidRDefault="007E3910"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Lucinda Dean, University of Stirling, ‘The Use of Landscape and Architecture as Backdrops/Scenery for Performative Spaces in Fifteenth and Sixteenth-Century Scotland’</w:t>
      </w:r>
    </w:p>
    <w:p w14:paraId="279D0F93" w14:textId="77777777" w:rsidR="007E3910" w:rsidRPr="00F62411" w:rsidRDefault="007E3910" w:rsidP="007E3910">
      <w:pPr>
        <w:rPr>
          <w:rFonts w:ascii="Times New Roman" w:hAnsi="Times New Roman" w:cs="Times New Roman"/>
          <w:b/>
          <w:sz w:val="22"/>
          <w:szCs w:val="22"/>
        </w:rPr>
      </w:pPr>
    </w:p>
    <w:p w14:paraId="4F6B3C90" w14:textId="77777777" w:rsidR="007E3910" w:rsidRPr="00F62411" w:rsidRDefault="007E3910" w:rsidP="007E3910">
      <w:pPr>
        <w:rPr>
          <w:rFonts w:ascii="Times New Roman" w:hAnsi="Times New Roman" w:cs="Times New Roman"/>
          <w:sz w:val="22"/>
          <w:szCs w:val="22"/>
        </w:rPr>
      </w:pPr>
      <w:r w:rsidRPr="00F62411">
        <w:rPr>
          <w:rFonts w:ascii="Times New Roman" w:hAnsi="Times New Roman" w:cs="Times New Roman"/>
          <w:sz w:val="22"/>
          <w:szCs w:val="22"/>
        </w:rPr>
        <w:t>The importance of the West Port and processional route through Edinburgh as a space for entry festivals in Scotland</w:t>
      </w:r>
      <w:r>
        <w:rPr>
          <w:rFonts w:ascii="Times New Roman" w:hAnsi="Times New Roman" w:cs="Times New Roman"/>
          <w:sz w:val="22"/>
          <w:szCs w:val="22"/>
        </w:rPr>
        <w:t xml:space="preserve">, particularly in the sixteenth </w:t>
      </w:r>
      <w:r w:rsidRPr="00F62411">
        <w:rPr>
          <w:rFonts w:ascii="Times New Roman" w:hAnsi="Times New Roman" w:cs="Times New Roman"/>
          <w:sz w:val="22"/>
          <w:szCs w:val="22"/>
        </w:rPr>
        <w:t>century, has been discussed by a number of historians and architectural scholars.  The Stirling Palace Project has brought to life the Renaissance palace and court of James V and Marie de Guise to illustrate its function as a place of social dynamic and identity.  Recently research on the continuities and changes in Scottish state ceremony from 1214 to 1603 has shown that the spaces in which royal and civic festivals were performed encompassed an extensive array of additional sites to those which have received attention thus far. This paper will focus on a number of performative spaces in which the ceremonies of the Scottish monarchy were acted out during the fifteenth and sixteenth centuries to provide examples of the diversity of settings. The paper analyzes how such spaces were transformed to assist in the projection of an image of magnificence under the scrutiny of foreign eyes, the reactions of visitors who observed and took part in such display (where possible), and how the context enveloping Scottish ceremony shaped it to merge tradition with foreign influence to produce unique demonstrations of Scottish royal authority.</w:t>
      </w:r>
    </w:p>
    <w:p w14:paraId="5FFF4910" w14:textId="77777777" w:rsidR="007E3910" w:rsidRPr="00F62411" w:rsidRDefault="007E3910" w:rsidP="007E3910">
      <w:pPr>
        <w:rPr>
          <w:rFonts w:ascii="Times New Roman" w:hAnsi="Times New Roman" w:cs="Times New Roman"/>
          <w:b/>
          <w:sz w:val="22"/>
          <w:szCs w:val="22"/>
        </w:rPr>
      </w:pPr>
    </w:p>
    <w:p w14:paraId="5FA2C21A" w14:textId="77777777" w:rsidR="007E3910" w:rsidRPr="00F62411" w:rsidRDefault="007E3910"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Emma Kennedy, University of York, ‘Performing the Prince of Wales; Printed text and lived performance in the printed London entries of Henry and Charles Stuart, 1610 and 1616’</w:t>
      </w:r>
    </w:p>
    <w:p w14:paraId="01FD50BE" w14:textId="77777777" w:rsidR="007E3910" w:rsidRPr="00F62411" w:rsidRDefault="007E3910" w:rsidP="007E3910">
      <w:pPr>
        <w:rPr>
          <w:rFonts w:ascii="Times New Roman" w:hAnsi="Times New Roman" w:cs="Times New Roman"/>
          <w:b/>
          <w:sz w:val="22"/>
          <w:szCs w:val="22"/>
        </w:rPr>
      </w:pPr>
    </w:p>
    <w:p w14:paraId="6E0F2EB6" w14:textId="77777777" w:rsidR="007E3910" w:rsidRDefault="007E3910" w:rsidP="007E3910">
      <w:pPr>
        <w:rPr>
          <w:rFonts w:ascii="Times New Roman" w:hAnsi="Times New Roman" w:cs="Times New Roman"/>
          <w:sz w:val="22"/>
          <w:szCs w:val="22"/>
        </w:rPr>
      </w:pPr>
      <w:r w:rsidRPr="00F62411">
        <w:rPr>
          <w:rFonts w:ascii="Times New Roman" w:hAnsi="Times New Roman" w:cs="Times New Roman"/>
          <w:sz w:val="22"/>
          <w:szCs w:val="22"/>
        </w:rPr>
        <w:t>Scholarly interest in the inaugurations of Princes Henry Stuart and Charles Stuart as Princes of Wales (in 1610 and 1616 respectively) has usually focused on celebrations was at court, in masques, and in banquets. The customary series of pageants contributed by the City of London for each Prince’s procession through the city is usually viewed as subordinate to these celebrations. So, too, the accompanying texts by Anthony Munday (</w:t>
      </w:r>
      <w:r w:rsidRPr="00F62411">
        <w:rPr>
          <w:rFonts w:ascii="Times New Roman" w:hAnsi="Times New Roman" w:cs="Times New Roman"/>
          <w:i/>
          <w:sz w:val="22"/>
          <w:szCs w:val="22"/>
        </w:rPr>
        <w:t>London’s Love to the Royal Prince Henry</w:t>
      </w:r>
      <w:r w:rsidRPr="00F62411">
        <w:rPr>
          <w:rFonts w:ascii="Times New Roman" w:hAnsi="Times New Roman" w:cs="Times New Roman"/>
          <w:sz w:val="22"/>
          <w:szCs w:val="22"/>
        </w:rPr>
        <w:t>) and Thomas Middleton (</w:t>
      </w:r>
      <w:r w:rsidRPr="00F62411">
        <w:rPr>
          <w:rFonts w:ascii="Times New Roman" w:hAnsi="Times New Roman" w:cs="Times New Roman"/>
          <w:i/>
          <w:sz w:val="22"/>
          <w:szCs w:val="22"/>
        </w:rPr>
        <w:t>Civitatis Amor</w:t>
      </w:r>
      <w:r w:rsidRPr="00F62411">
        <w:rPr>
          <w:rFonts w:ascii="Times New Roman" w:hAnsi="Times New Roman" w:cs="Times New Roman"/>
          <w:sz w:val="22"/>
          <w:szCs w:val="22"/>
        </w:rPr>
        <w:t xml:space="preserve">) are less-studied than the court masques. This paper seeks to remedy this, examining both </w:t>
      </w:r>
      <w:r w:rsidRPr="00F62411">
        <w:rPr>
          <w:rFonts w:ascii="Times New Roman" w:hAnsi="Times New Roman" w:cs="Times New Roman"/>
          <w:i/>
          <w:sz w:val="22"/>
          <w:szCs w:val="22"/>
        </w:rPr>
        <w:t>London’s Love</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Civitatis Amor</w:t>
      </w:r>
      <w:r w:rsidRPr="00F62411">
        <w:rPr>
          <w:rFonts w:ascii="Times New Roman" w:hAnsi="Times New Roman" w:cs="Times New Roman"/>
          <w:sz w:val="22"/>
          <w:szCs w:val="22"/>
        </w:rPr>
        <w:t xml:space="preserve"> as texts in which contemporary politics, urban ritual, and new techniques of pageant-writing collide. Both Middleton and Munday, as experienced writers of printed drama, had by the time they came to commemorate the princely inaugurations, already confronted the problems and opportunities arising when printed text interacted with performance (during or after). How did they bring this experience to bear on the complex, hybrid occasions of both Stuart princes’ inaugural civic processions? </w:t>
      </w:r>
    </w:p>
    <w:p w14:paraId="12686A66" w14:textId="77777777" w:rsidR="00954B31" w:rsidRPr="00F62411" w:rsidRDefault="00954B31" w:rsidP="007E3910">
      <w:pPr>
        <w:rPr>
          <w:rFonts w:ascii="Times New Roman" w:hAnsi="Times New Roman" w:cs="Times New Roman"/>
          <w:sz w:val="22"/>
          <w:szCs w:val="22"/>
        </w:rPr>
      </w:pPr>
    </w:p>
    <w:p w14:paraId="3F881CB3" w14:textId="77777777" w:rsidR="00954B31" w:rsidRDefault="00954B31" w:rsidP="00954B31">
      <w:pPr>
        <w:pStyle w:val="ListParagraph"/>
        <w:numPr>
          <w:ilvl w:val="0"/>
          <w:numId w:val="2"/>
        </w:numPr>
        <w:rPr>
          <w:rFonts w:ascii="Times New Roman" w:eastAsia="Calibri" w:hAnsi="Times New Roman" w:cs="Times New Roman"/>
          <w:b/>
          <w:sz w:val="22"/>
          <w:szCs w:val="22"/>
        </w:rPr>
      </w:pPr>
      <w:r w:rsidRPr="001D3121">
        <w:rPr>
          <w:rFonts w:ascii="Times New Roman" w:eastAsia="Calibri" w:hAnsi="Times New Roman" w:cs="Times New Roman"/>
          <w:b/>
          <w:sz w:val="22"/>
          <w:szCs w:val="22"/>
        </w:rPr>
        <w:t xml:space="preserve">Claire Canavan, University of York, </w:t>
      </w:r>
      <w:r>
        <w:rPr>
          <w:rFonts w:ascii="Times New Roman" w:eastAsia="Calibri" w:hAnsi="Times New Roman" w:cs="Times New Roman"/>
          <w:b/>
          <w:sz w:val="22"/>
          <w:szCs w:val="22"/>
        </w:rPr>
        <w:t>‘“Drawne to life”: Early Modern Needlework and Acts of Reading in the Material E</w:t>
      </w:r>
      <w:r w:rsidRPr="001D3121">
        <w:rPr>
          <w:rFonts w:ascii="Times New Roman" w:eastAsia="Calibri" w:hAnsi="Times New Roman" w:cs="Times New Roman"/>
          <w:b/>
          <w:sz w:val="22"/>
          <w:szCs w:val="22"/>
        </w:rPr>
        <w:t>nvironment</w:t>
      </w:r>
      <w:r>
        <w:rPr>
          <w:rFonts w:ascii="Times New Roman" w:eastAsia="Calibri" w:hAnsi="Times New Roman" w:cs="Times New Roman"/>
          <w:b/>
          <w:sz w:val="22"/>
          <w:szCs w:val="22"/>
        </w:rPr>
        <w:t>’</w:t>
      </w:r>
    </w:p>
    <w:p w14:paraId="63C1D8CA" w14:textId="77777777" w:rsidR="00954B31" w:rsidRPr="001D3121" w:rsidRDefault="00954B31" w:rsidP="00954B31">
      <w:pPr>
        <w:pStyle w:val="ListParagraph"/>
        <w:ind w:left="360"/>
        <w:rPr>
          <w:rFonts w:ascii="Times New Roman" w:eastAsia="Calibri" w:hAnsi="Times New Roman" w:cs="Times New Roman"/>
          <w:b/>
          <w:sz w:val="22"/>
          <w:szCs w:val="22"/>
        </w:rPr>
      </w:pPr>
    </w:p>
    <w:p w14:paraId="1EA6AE74" w14:textId="77777777" w:rsidR="00954B31" w:rsidRDefault="00954B31" w:rsidP="00954B31">
      <w:pPr>
        <w:rPr>
          <w:rFonts w:ascii="Times New Roman" w:eastAsia="Calibri" w:hAnsi="Times New Roman" w:cs="Times New Roman"/>
          <w:sz w:val="22"/>
          <w:szCs w:val="22"/>
        </w:rPr>
      </w:pPr>
      <w:r w:rsidRPr="001D3121">
        <w:rPr>
          <w:rFonts w:ascii="Times New Roman" w:eastAsia="Calibri" w:hAnsi="Times New Roman" w:cs="Times New Roman"/>
          <w:sz w:val="22"/>
          <w:szCs w:val="22"/>
        </w:rPr>
        <w:t>Bookbindings were popular sites for embroidery during the sixteenth and seventeenth centuries. Wrought by both professional and non-professional needleworkers, they often enclosed bibles and psalm books in covers which extracted and retold bibl</w:t>
      </w:r>
      <w:r>
        <w:rPr>
          <w:rFonts w:ascii="Times New Roman" w:eastAsia="Calibri" w:hAnsi="Times New Roman" w:cs="Times New Roman"/>
          <w:sz w:val="22"/>
          <w:szCs w:val="22"/>
        </w:rPr>
        <w:t>ical stories, including Abraham’</w:t>
      </w:r>
      <w:r w:rsidRPr="001D3121">
        <w:rPr>
          <w:rFonts w:ascii="Times New Roman" w:eastAsia="Calibri" w:hAnsi="Times New Roman" w:cs="Times New Roman"/>
          <w:sz w:val="22"/>
          <w:szCs w:val="22"/>
        </w:rPr>
        <w:t>s banishing of Hagar and Ishmael, the sacrifice of Isaac</w:t>
      </w:r>
      <w:r>
        <w:rPr>
          <w:rFonts w:ascii="Times New Roman" w:eastAsia="Calibri" w:hAnsi="Times New Roman" w:cs="Times New Roman"/>
          <w:sz w:val="22"/>
          <w:szCs w:val="22"/>
        </w:rPr>
        <w:t>, and Jacob’</w:t>
      </w:r>
      <w:r w:rsidRPr="001D3121">
        <w:rPr>
          <w:rFonts w:ascii="Times New Roman" w:eastAsia="Calibri" w:hAnsi="Times New Roman" w:cs="Times New Roman"/>
          <w:sz w:val="22"/>
          <w:szCs w:val="22"/>
        </w:rPr>
        <w:t>s wrestling with the angel. These bindings extended their textual contents beyond the page and projected them into the surrounding space where they might find connections with other needlework narratives that coul</w:t>
      </w:r>
      <w:r>
        <w:rPr>
          <w:rFonts w:ascii="Times New Roman" w:eastAsia="Calibri" w:hAnsi="Times New Roman" w:cs="Times New Roman"/>
          <w:sz w:val="22"/>
          <w:szCs w:val="22"/>
        </w:rPr>
        <w:t>d, in the words of one viewer, ‘</w:t>
      </w:r>
      <w:r w:rsidRPr="001D3121">
        <w:rPr>
          <w:rFonts w:ascii="Times New Roman" w:eastAsia="Calibri" w:hAnsi="Times New Roman" w:cs="Times New Roman"/>
          <w:sz w:val="22"/>
          <w:szCs w:val="22"/>
        </w:rPr>
        <w:t>seem</w:t>
      </w:r>
      <w:r>
        <w:rPr>
          <w:rFonts w:ascii="Times New Roman" w:eastAsia="Calibri" w:hAnsi="Times New Roman" w:cs="Times New Roman"/>
          <w:sz w:val="22"/>
          <w:szCs w:val="22"/>
        </w:rPr>
        <w:t>e not so much wrought, as Writt’. R</w:t>
      </w:r>
      <w:r w:rsidRPr="001D3121">
        <w:rPr>
          <w:rFonts w:ascii="Times New Roman" w:eastAsia="Calibri" w:hAnsi="Times New Roman" w:cs="Times New Roman"/>
          <w:sz w:val="22"/>
          <w:szCs w:val="22"/>
        </w:rPr>
        <w:t>elated biblical subjects were worked onto cushions, caskets, panels</w:t>
      </w:r>
      <w:r>
        <w:rPr>
          <w:rFonts w:ascii="Times New Roman" w:eastAsia="Calibri" w:hAnsi="Times New Roman" w:cs="Times New Roman"/>
          <w:sz w:val="22"/>
          <w:szCs w:val="22"/>
        </w:rPr>
        <w:t>,</w:t>
      </w:r>
      <w:r w:rsidRPr="001D3121">
        <w:rPr>
          <w:rFonts w:ascii="Times New Roman" w:eastAsia="Calibri" w:hAnsi="Times New Roman" w:cs="Times New Roman"/>
          <w:sz w:val="22"/>
          <w:szCs w:val="22"/>
        </w:rPr>
        <w:t xml:space="preserve"> and hangings. Orientating books and their readers outwards into their material environments, embroidered bindings encourage us to consider texts as part of a symbiotic network of significant objects within a space.</w:t>
      </w:r>
      <w:r>
        <w:rPr>
          <w:rFonts w:ascii="Times New Roman" w:eastAsia="Calibri" w:hAnsi="Times New Roman" w:cs="Times New Roman"/>
          <w:sz w:val="22"/>
          <w:szCs w:val="22"/>
        </w:rPr>
        <w:t xml:space="preserve"> This paper </w:t>
      </w:r>
      <w:r w:rsidRPr="001D3121">
        <w:rPr>
          <w:rFonts w:ascii="Times New Roman" w:eastAsia="Calibri" w:hAnsi="Times New Roman" w:cs="Times New Roman"/>
          <w:sz w:val="22"/>
          <w:szCs w:val="22"/>
        </w:rPr>
        <w:t>use</w:t>
      </w:r>
      <w:r>
        <w:rPr>
          <w:rFonts w:ascii="Times New Roman" w:eastAsia="Calibri" w:hAnsi="Times New Roman" w:cs="Times New Roman"/>
          <w:sz w:val="22"/>
          <w:szCs w:val="22"/>
        </w:rPr>
        <w:t>s</w:t>
      </w:r>
      <w:r w:rsidRPr="001D3121">
        <w:rPr>
          <w:rFonts w:ascii="Times New Roman" w:eastAsia="Calibri" w:hAnsi="Times New Roman" w:cs="Times New Roman"/>
          <w:sz w:val="22"/>
          <w:szCs w:val="22"/>
        </w:rPr>
        <w:t xml:space="preserve"> embroidered book covers as a springboard to think about how acts of reading were shaped by and enacted through the textile spaces in which they were p</w:t>
      </w:r>
      <w:r>
        <w:rPr>
          <w:rFonts w:ascii="Times New Roman" w:eastAsia="Calibri" w:hAnsi="Times New Roman" w:cs="Times New Roman"/>
          <w:sz w:val="22"/>
          <w:szCs w:val="22"/>
        </w:rPr>
        <w:t xml:space="preserve">erformed. Bruce Smith’s </w:t>
      </w:r>
      <w:r w:rsidRPr="001D3121">
        <w:rPr>
          <w:rFonts w:ascii="Times New Roman" w:eastAsia="Calibri" w:hAnsi="Times New Roman" w:cs="Times New Roman"/>
          <w:sz w:val="22"/>
          <w:szCs w:val="22"/>
        </w:rPr>
        <w:t>theory of ambient reading has drawn our attention to reading as a spatially situated activity, suggesting that the visual environs could provide an informativ</w:t>
      </w:r>
      <w:r>
        <w:rPr>
          <w:rFonts w:ascii="Times New Roman" w:eastAsia="Calibri" w:hAnsi="Times New Roman" w:cs="Times New Roman"/>
          <w:sz w:val="22"/>
          <w:szCs w:val="22"/>
        </w:rPr>
        <w:t>e or distracting context. Smith’s theory continues to prioritiz</w:t>
      </w:r>
      <w:r w:rsidRPr="001D3121">
        <w:rPr>
          <w:rFonts w:ascii="Times New Roman" w:eastAsia="Calibri" w:hAnsi="Times New Roman" w:cs="Times New Roman"/>
          <w:sz w:val="22"/>
          <w:szCs w:val="22"/>
        </w:rPr>
        <w:t>e th</w:t>
      </w:r>
      <w:r>
        <w:rPr>
          <w:rFonts w:ascii="Times New Roman" w:eastAsia="Calibri" w:hAnsi="Times New Roman" w:cs="Times New Roman"/>
          <w:sz w:val="22"/>
          <w:szCs w:val="22"/>
        </w:rPr>
        <w:t>e text, whereas this paper seeks to</w:t>
      </w:r>
      <w:r w:rsidRPr="001D3121">
        <w:rPr>
          <w:rFonts w:ascii="Times New Roman" w:eastAsia="Calibri" w:hAnsi="Times New Roman" w:cs="Times New Roman"/>
          <w:sz w:val="22"/>
          <w:szCs w:val="22"/>
        </w:rPr>
        <w:t xml:space="preserve"> understand acts of reception within an environment in more holistic terms. Bringing extant sewn objects into conversation with detailed responses to needlework recorded in personal letters, poetry</w:t>
      </w:r>
      <w:r>
        <w:rPr>
          <w:rFonts w:ascii="Times New Roman" w:eastAsia="Calibri" w:hAnsi="Times New Roman" w:cs="Times New Roman"/>
          <w:sz w:val="22"/>
          <w:szCs w:val="22"/>
        </w:rPr>
        <w:t>, and prose fiction, it</w:t>
      </w:r>
      <w:r w:rsidRPr="001D3121">
        <w:rPr>
          <w:rFonts w:ascii="Times New Roman" w:eastAsia="Calibri" w:hAnsi="Times New Roman" w:cs="Times New Roman"/>
          <w:sz w:val="22"/>
          <w:szCs w:val="22"/>
        </w:rPr>
        <w:t xml:space="preserve"> reveal</w:t>
      </w:r>
      <w:r>
        <w:rPr>
          <w:rFonts w:ascii="Times New Roman" w:eastAsia="Calibri" w:hAnsi="Times New Roman" w:cs="Times New Roman"/>
          <w:sz w:val="22"/>
          <w:szCs w:val="22"/>
        </w:rPr>
        <w:t>s</w:t>
      </w:r>
      <w:r w:rsidRPr="001D3121">
        <w:rPr>
          <w:rFonts w:ascii="Times New Roman" w:eastAsia="Calibri" w:hAnsi="Times New Roman" w:cs="Times New Roman"/>
          <w:sz w:val="22"/>
          <w:szCs w:val="22"/>
        </w:rPr>
        <w:t xml:space="preserve"> that needlework constituted a richly significant and vividly performative medium which constructed reading as active and embodied spatial </w:t>
      </w:r>
      <w:r w:rsidRPr="001D3121">
        <w:rPr>
          <w:rFonts w:ascii="Times New Roman" w:eastAsia="Calibri" w:hAnsi="Times New Roman" w:cs="Times New Roman"/>
          <w:i/>
          <w:sz w:val="22"/>
          <w:szCs w:val="22"/>
        </w:rPr>
        <w:t>praxis</w:t>
      </w:r>
      <w:r w:rsidRPr="001D3121">
        <w:rPr>
          <w:rFonts w:ascii="Times New Roman" w:eastAsia="Calibri" w:hAnsi="Times New Roman" w:cs="Times New Roman"/>
          <w:sz w:val="22"/>
          <w:szCs w:val="22"/>
        </w:rPr>
        <w:t xml:space="preserve"> that could be applied to a range of artefacts. </w:t>
      </w:r>
      <w:r>
        <w:rPr>
          <w:rFonts w:ascii="Times New Roman" w:eastAsia="Calibri" w:hAnsi="Times New Roman" w:cs="Times New Roman"/>
          <w:sz w:val="22"/>
          <w:szCs w:val="22"/>
        </w:rPr>
        <w:t xml:space="preserve">This paper reveals how embroidered bindings </w:t>
      </w:r>
      <w:r w:rsidRPr="001D3121">
        <w:rPr>
          <w:rFonts w:ascii="Times New Roman" w:eastAsia="Calibri" w:hAnsi="Times New Roman" w:cs="Times New Roman"/>
          <w:sz w:val="22"/>
          <w:szCs w:val="22"/>
        </w:rPr>
        <w:t>ask us to understand books within a contexture of material prompts to interpretive and responsive acts, and to see literacy as something performed well beyond the space of the page.</w:t>
      </w:r>
    </w:p>
    <w:p w14:paraId="06D1719B" w14:textId="77777777" w:rsidR="007E3910" w:rsidRPr="00F62411" w:rsidRDefault="007E3910" w:rsidP="00F62411">
      <w:pPr>
        <w:rPr>
          <w:rFonts w:ascii="Times New Roman" w:hAnsi="Times New Roman" w:cs="Times New Roman"/>
          <w:sz w:val="22"/>
          <w:szCs w:val="22"/>
        </w:rPr>
      </w:pPr>
    </w:p>
    <w:p w14:paraId="149BD2E7" w14:textId="46907C52" w:rsidR="00F125A5" w:rsidRPr="00F125A5" w:rsidRDefault="008E42F9" w:rsidP="00F125A5">
      <w:pPr>
        <w:pStyle w:val="ListParagraph"/>
        <w:numPr>
          <w:ilvl w:val="0"/>
          <w:numId w:val="16"/>
        </w:numPr>
        <w:rPr>
          <w:rFonts w:ascii="Times New Roman" w:hAnsi="Times New Roman" w:cs="Times New Roman"/>
          <w:b/>
          <w:bCs/>
          <w:sz w:val="22"/>
          <w:szCs w:val="22"/>
        </w:rPr>
      </w:pPr>
      <w:r w:rsidRPr="00CC6E8C">
        <w:rPr>
          <w:rFonts w:ascii="Times New Roman" w:hAnsi="Times New Roman" w:cs="Times New Roman"/>
          <w:b/>
          <w:bCs/>
          <w:sz w:val="22"/>
          <w:szCs w:val="22"/>
        </w:rPr>
        <w:t xml:space="preserve">Thomas </w:t>
      </w:r>
      <w:r w:rsidR="000318CF" w:rsidRPr="00CC6E8C">
        <w:rPr>
          <w:rFonts w:ascii="Times New Roman" w:hAnsi="Times New Roman" w:cs="Times New Roman"/>
          <w:b/>
          <w:bCs/>
          <w:sz w:val="22"/>
          <w:szCs w:val="22"/>
        </w:rPr>
        <w:t xml:space="preserve">Middleton Panel (chair: </w:t>
      </w:r>
      <w:r w:rsidR="00274F25" w:rsidRPr="00CC6E8C">
        <w:rPr>
          <w:rFonts w:ascii="Times New Roman" w:hAnsi="Times New Roman" w:cs="Times New Roman"/>
          <w:b/>
          <w:bCs/>
          <w:sz w:val="22"/>
          <w:szCs w:val="22"/>
        </w:rPr>
        <w:t>Alice Hunt, University of Southampton</w:t>
      </w:r>
      <w:r w:rsidR="000318CF" w:rsidRPr="00CC6E8C">
        <w:rPr>
          <w:rFonts w:ascii="Times New Roman" w:hAnsi="Times New Roman" w:cs="Times New Roman"/>
          <w:b/>
          <w:bCs/>
          <w:sz w:val="22"/>
          <w:szCs w:val="22"/>
        </w:rPr>
        <w:t>)</w:t>
      </w:r>
      <w:r w:rsidR="00F125A5">
        <w:rPr>
          <w:rFonts w:ascii="Times New Roman" w:hAnsi="Times New Roman" w:cs="Times New Roman"/>
          <w:b/>
          <w:bCs/>
          <w:sz w:val="22"/>
          <w:szCs w:val="22"/>
        </w:rPr>
        <w:t xml:space="preserve"> </w:t>
      </w:r>
      <w:r w:rsidR="00F125A5" w:rsidRPr="00F125A5">
        <w:rPr>
          <w:rFonts w:asciiTheme="majorBidi" w:hAnsiTheme="majorBidi" w:cstheme="majorBidi"/>
          <w:b/>
          <w:bCs/>
          <w:color w:val="000000"/>
          <w:sz w:val="22"/>
          <w:szCs w:val="22"/>
        </w:rPr>
        <w:t>BUILDING 6, NUFFIELD LECTURE ROOM B (06/1081)</w:t>
      </w:r>
    </w:p>
    <w:p w14:paraId="1DAE9C31" w14:textId="77777777" w:rsidR="000318CF" w:rsidRPr="00F62411" w:rsidRDefault="000318CF" w:rsidP="00F62411">
      <w:pPr>
        <w:rPr>
          <w:rFonts w:ascii="Times New Roman" w:hAnsi="Times New Roman" w:cs="Times New Roman"/>
          <w:b/>
          <w:bCs/>
          <w:sz w:val="22"/>
          <w:szCs w:val="22"/>
        </w:rPr>
      </w:pPr>
    </w:p>
    <w:p w14:paraId="6636D41D" w14:textId="15DBB202" w:rsidR="004924E8" w:rsidRPr="00F62411" w:rsidRDefault="004924E8" w:rsidP="00684F64">
      <w:pPr>
        <w:pStyle w:val="ListParagraph"/>
        <w:numPr>
          <w:ilvl w:val="0"/>
          <w:numId w:val="2"/>
        </w:numPr>
        <w:outlineLvl w:val="0"/>
        <w:rPr>
          <w:rFonts w:ascii="Times New Roman" w:eastAsia="SimSun" w:hAnsi="Times New Roman" w:cs="Times New Roman"/>
          <w:b/>
          <w:bCs/>
          <w:sz w:val="22"/>
          <w:szCs w:val="22"/>
        </w:rPr>
      </w:pPr>
      <w:r w:rsidRPr="00F62411">
        <w:rPr>
          <w:rFonts w:ascii="Times New Roman" w:eastAsia="SimSun" w:hAnsi="Times New Roman" w:cs="Times New Roman"/>
          <w:b/>
          <w:bCs/>
          <w:sz w:val="22"/>
          <w:szCs w:val="22"/>
        </w:rPr>
        <w:t xml:space="preserve">Susan Anderson, Leeds Trinity University, </w:t>
      </w:r>
      <w:r w:rsidRPr="00F62411">
        <w:rPr>
          <w:rFonts w:ascii="Times New Roman" w:eastAsia="SimSun" w:hAnsi="Times New Roman" w:cs="Times New Roman"/>
          <w:sz w:val="22"/>
          <w:szCs w:val="22"/>
        </w:rPr>
        <w:t>‘</w:t>
      </w:r>
      <w:r w:rsidRPr="00F62411">
        <w:rPr>
          <w:rFonts w:ascii="Times New Roman" w:eastAsia="SimSun" w:hAnsi="Times New Roman" w:cs="Times New Roman"/>
          <w:b/>
          <w:bCs/>
          <w:sz w:val="22"/>
          <w:szCs w:val="22"/>
        </w:rPr>
        <w:t>Spaces of Exchange in Middleton’s London’</w:t>
      </w:r>
    </w:p>
    <w:p w14:paraId="2552EE85" w14:textId="77777777" w:rsidR="004924E8" w:rsidRPr="00F62411" w:rsidRDefault="004924E8" w:rsidP="00F62411">
      <w:pPr>
        <w:rPr>
          <w:rFonts w:ascii="Times New Roman" w:eastAsia="SimSun" w:hAnsi="Times New Roman" w:cs="Times New Roman"/>
          <w:sz w:val="22"/>
          <w:szCs w:val="22"/>
        </w:rPr>
      </w:pPr>
    </w:p>
    <w:p w14:paraId="3E34BC87" w14:textId="40B03F72" w:rsidR="004924E8" w:rsidRPr="00F62411" w:rsidRDefault="004924E8" w:rsidP="00F62411">
      <w:pPr>
        <w:rPr>
          <w:rFonts w:ascii="Times New Roman" w:eastAsia="SimSun" w:hAnsi="Times New Roman" w:cs="Times New Roman"/>
          <w:sz w:val="22"/>
          <w:szCs w:val="22"/>
        </w:rPr>
      </w:pPr>
      <w:r w:rsidRPr="00F62411">
        <w:rPr>
          <w:rFonts w:ascii="Times New Roman" w:eastAsia="SimSun" w:hAnsi="Times New Roman" w:cs="Times New Roman"/>
          <w:sz w:val="22"/>
          <w:szCs w:val="22"/>
        </w:rPr>
        <w:t>This paper explores the way spaces of exchange, particularly shops and shopping streets, were represented on early modern stages and streets through examining a sample of Middleton’s city comedies, and his Lord Mayors’ Shows. These genres feature widely differing, even opposing, presentations of concepts such as accumulation, value, and commerce. Such apparent disparity within work linked by a single dramatist might be accounted for through a consideration of structures of patronage and audience. But it is also possible to understand the differences as a demonstration of the way that performance spaces might also produce meanings. Five of the twelve city comedies in the collected works of Middleton contain at least one scene that takes place in a shop. These scenes are highly attuned to the ways that shops are spaces which simultaneously work with and against social codes such as received notions of gendered behaviour, categorizations of space as private/domestic or public, and boundaries of class and wealth. Because of the inherent importance of commerce to the function of the shop, these scenes concentrate the nascent capitalist dynamics of the city, bringing them into a space where they can be tested on a human level, and brought into confrontation with ethical principles.</w:t>
      </w:r>
      <w:r w:rsidRPr="00F62411">
        <w:rPr>
          <w:rFonts w:ascii="Times New Roman" w:eastAsia="Times New Roman" w:hAnsi="Times New Roman" w:cs="Times New Roman"/>
          <w:sz w:val="22"/>
          <w:szCs w:val="22"/>
        </w:rPr>
        <w:t xml:space="preserve"> </w:t>
      </w:r>
      <w:r w:rsidRPr="00F62411">
        <w:rPr>
          <w:rFonts w:ascii="Times New Roman" w:eastAsia="SimSun" w:hAnsi="Times New Roman" w:cs="Times New Roman"/>
          <w:sz w:val="22"/>
          <w:szCs w:val="22"/>
        </w:rPr>
        <w:t xml:space="preserve">These same principles are explored in Middleton’s Lord Mayors’ Shows. Although this genre ostensibly speaks to a sense of brotherhood, charity, and non-capitalist forms of exchange, it is in fact dedicated to celebrating wealth and its accumulation. The arguments for magnificence and largesse that the Shows present are a way in which the wealth of the overseas merchants can be constructed as ethically acceptable. The Shows needed to link newer social and economic practices with more familiar forms of virtue and value. By using Middleton as a point of commonality between different approaches to exchange, it is possible to build up a broader understanding of the interaction between kinds of space and kinds of exchange within the specific cultural context of Jacobean London. </w:t>
      </w:r>
    </w:p>
    <w:p w14:paraId="08314BD5" w14:textId="77777777" w:rsidR="004924E8" w:rsidRPr="00F62411" w:rsidRDefault="004924E8" w:rsidP="00F62411">
      <w:pPr>
        <w:rPr>
          <w:rFonts w:ascii="Times New Roman" w:hAnsi="Times New Roman" w:cs="Times New Roman"/>
          <w:b/>
          <w:bCs/>
          <w:sz w:val="22"/>
          <w:szCs w:val="22"/>
        </w:rPr>
      </w:pPr>
    </w:p>
    <w:p w14:paraId="580164D8" w14:textId="355B65BE" w:rsidR="000318CF" w:rsidRPr="00F62411" w:rsidRDefault="005029EB" w:rsidP="00684F64">
      <w:pPr>
        <w:pStyle w:val="ListParagraph"/>
        <w:widowControl w:val="0"/>
        <w:numPr>
          <w:ilvl w:val="0"/>
          <w:numId w:val="2"/>
        </w:numPr>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Lynsey Blandford, Independent Scholar</w:t>
      </w:r>
      <w:r w:rsidR="000318CF" w:rsidRPr="00F62411">
        <w:rPr>
          <w:rFonts w:ascii="Times New Roman" w:hAnsi="Times New Roman" w:cs="Times New Roman"/>
          <w:b/>
          <w:sz w:val="22"/>
          <w:szCs w:val="22"/>
        </w:rPr>
        <w:t>,</w:t>
      </w:r>
      <w:r w:rsidR="005E60EF" w:rsidRPr="00F62411">
        <w:rPr>
          <w:rFonts w:ascii="Times New Roman" w:hAnsi="Times New Roman" w:cs="Times New Roman"/>
          <w:b/>
          <w:sz w:val="22"/>
          <w:szCs w:val="22"/>
        </w:rPr>
        <w:t xml:space="preserve"> ‘Private Warfare and Public P</w:t>
      </w:r>
      <w:r w:rsidR="000318CF" w:rsidRPr="00F62411">
        <w:rPr>
          <w:rFonts w:ascii="Times New Roman" w:hAnsi="Times New Roman" w:cs="Times New Roman"/>
          <w:b/>
          <w:sz w:val="22"/>
          <w:szCs w:val="22"/>
        </w:rPr>
        <w:t xml:space="preserve">erformance in Middleton’s </w:t>
      </w:r>
      <w:r w:rsidR="000318CF" w:rsidRPr="00F62411">
        <w:rPr>
          <w:rFonts w:ascii="Times New Roman" w:hAnsi="Times New Roman" w:cs="Times New Roman"/>
          <w:b/>
          <w:i/>
          <w:iCs/>
          <w:sz w:val="22"/>
          <w:szCs w:val="22"/>
        </w:rPr>
        <w:t>The Peacemaker</w:t>
      </w:r>
      <w:r w:rsidR="000318CF" w:rsidRPr="00F62411">
        <w:rPr>
          <w:rFonts w:ascii="Times New Roman" w:hAnsi="Times New Roman" w:cs="Times New Roman"/>
          <w:b/>
          <w:sz w:val="22"/>
          <w:szCs w:val="22"/>
        </w:rPr>
        <w:t>’</w:t>
      </w:r>
    </w:p>
    <w:p w14:paraId="6E231476" w14:textId="77777777" w:rsidR="000318CF" w:rsidRPr="00F62411" w:rsidRDefault="000318CF" w:rsidP="00F62411">
      <w:pPr>
        <w:widowControl w:val="0"/>
        <w:autoSpaceDE w:val="0"/>
        <w:autoSpaceDN w:val="0"/>
        <w:adjustRightInd w:val="0"/>
        <w:rPr>
          <w:rFonts w:ascii="Times New Roman" w:hAnsi="Times New Roman" w:cs="Times New Roman"/>
          <w:sz w:val="22"/>
          <w:szCs w:val="22"/>
        </w:rPr>
      </w:pPr>
    </w:p>
    <w:p w14:paraId="52D4EA74" w14:textId="174DE574" w:rsidR="000318CF" w:rsidRPr="00F62411" w:rsidRDefault="000318CF" w:rsidP="00F62411">
      <w:pPr>
        <w:widowControl w:val="0"/>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 xml:space="preserve">The masculine world of private warfare and its bloody consequences are depicted within an unlikely pamphlet, Thomas Middleton’s </w:t>
      </w:r>
      <w:r w:rsidRPr="00F62411">
        <w:rPr>
          <w:rFonts w:ascii="Times New Roman" w:hAnsi="Times New Roman" w:cs="Times New Roman"/>
          <w:i/>
          <w:iCs/>
          <w:sz w:val="22"/>
          <w:szCs w:val="22"/>
        </w:rPr>
        <w:t>The Peacemaker; Or, Great Britain’s Blessing</w:t>
      </w:r>
      <w:r w:rsidRPr="00F62411">
        <w:rPr>
          <w:rFonts w:ascii="Times New Roman" w:hAnsi="Times New Roman" w:cs="Times New Roman"/>
          <w:sz w:val="22"/>
          <w:szCs w:val="22"/>
        </w:rPr>
        <w:t xml:space="preserve"> (1618). The work celebrates the King’s contribution to European peace while portraying other nationalities and their ruin by conflict. Private warfare is attacked for its international repercussions and the pamphlet calls for a reformation of aristocratic masculinity, namely from duelling and drunkenness to moral sobriety and self-control. This paper explores Middleton's portrayal of duelling as a public performance of an outdated and destructive masculine ideal.  Middleton explores this same issue in </w:t>
      </w:r>
      <w:r w:rsidRPr="00F62411">
        <w:rPr>
          <w:rFonts w:ascii="Times New Roman" w:hAnsi="Times New Roman" w:cs="Times New Roman"/>
          <w:i/>
          <w:iCs/>
          <w:sz w:val="22"/>
          <w:szCs w:val="22"/>
        </w:rPr>
        <w:t xml:space="preserve">The Fair Quarrel </w:t>
      </w:r>
      <w:r w:rsidRPr="00F62411">
        <w:rPr>
          <w:rFonts w:ascii="Times New Roman" w:hAnsi="Times New Roman" w:cs="Times New Roman"/>
          <w:sz w:val="22"/>
          <w:szCs w:val="22"/>
        </w:rPr>
        <w:t xml:space="preserve">(1617), a play written with William Rowley.  The main plot charts a duel between a Colonel and a Captain, which begins with verbal insults and concludes in near death.  Most significantly after the duel, guilt and repentance for adhering loyally to the gentleman’s code is the overriding response from the protagonists. </w:t>
      </w:r>
      <w:r w:rsidR="00E1677E" w:rsidRPr="00F62411">
        <w:rPr>
          <w:rFonts w:ascii="Times New Roman" w:hAnsi="Times New Roman" w:cs="Times New Roman"/>
          <w:sz w:val="22"/>
          <w:szCs w:val="22"/>
        </w:rPr>
        <w:t>By dramatiz</w:t>
      </w:r>
      <w:r w:rsidRPr="00F62411">
        <w:rPr>
          <w:rFonts w:ascii="Times New Roman" w:hAnsi="Times New Roman" w:cs="Times New Roman"/>
          <w:sz w:val="22"/>
          <w:szCs w:val="22"/>
        </w:rPr>
        <w:t>ing a violent duel on stage, Middleton and Rowley illuminate the changing attitude towards the masculine performance of physical ‘justice’ in a public space.  Physical violence on stage is entertainment and yet in the real world is morally condemned for its wider implications.  Middleton's pamphlet combined with the dramatic portrayal of a duel reveals the development of anti-duelling sentiment in</w:t>
      </w:r>
      <w:r w:rsidR="00243CD8" w:rsidRPr="00F62411">
        <w:rPr>
          <w:rFonts w:ascii="Times New Roman" w:hAnsi="Times New Roman" w:cs="Times New Roman"/>
          <w:sz w:val="22"/>
          <w:szCs w:val="22"/>
        </w:rPr>
        <w:t xml:space="preserve"> which a male act of defending ‘honour’</w:t>
      </w:r>
      <w:r w:rsidRPr="00F62411">
        <w:rPr>
          <w:rFonts w:ascii="Times New Roman" w:hAnsi="Times New Roman" w:cs="Times New Roman"/>
          <w:sz w:val="22"/>
          <w:szCs w:val="22"/>
        </w:rPr>
        <w:t xml:space="preserve"> is perceived </w:t>
      </w:r>
      <w:r w:rsidR="00243CD8" w:rsidRPr="00F62411">
        <w:rPr>
          <w:rFonts w:ascii="Times New Roman" w:hAnsi="Times New Roman" w:cs="Times New Roman"/>
          <w:sz w:val="22"/>
          <w:szCs w:val="22"/>
        </w:rPr>
        <w:t xml:space="preserve">as an anti-social performance. </w:t>
      </w:r>
      <w:r w:rsidRPr="00F62411">
        <w:rPr>
          <w:rFonts w:ascii="Times New Roman" w:hAnsi="Times New Roman" w:cs="Times New Roman"/>
          <w:sz w:val="22"/>
          <w:szCs w:val="22"/>
        </w:rPr>
        <w:t>Following a number of high profile aristocratic duels, James I began a campaign which prohibited the reporting of cases in 1613 and banned all challenges in 1614.  Middleton presents a focus shared by the legislation when he places personal responsibility for peace, both domestically and internationally, on the individual elite man.  The pamphlet is not purely an exercise in condemning men who assert their dominance in public, it also acts as a vehicle to uphold James I as the keeper of Europ</w:t>
      </w:r>
      <w:r w:rsidR="005E60EF" w:rsidRPr="00F62411">
        <w:rPr>
          <w:rFonts w:ascii="Times New Roman" w:hAnsi="Times New Roman" w:cs="Times New Roman"/>
          <w:sz w:val="22"/>
          <w:szCs w:val="22"/>
        </w:rPr>
        <w:t>ean peace and present an idealiz</w:t>
      </w:r>
      <w:r w:rsidRPr="00F62411">
        <w:rPr>
          <w:rFonts w:ascii="Times New Roman" w:hAnsi="Times New Roman" w:cs="Times New Roman"/>
          <w:sz w:val="22"/>
          <w:szCs w:val="22"/>
        </w:rPr>
        <w:t>ed portrait of masculine integrity.</w:t>
      </w:r>
    </w:p>
    <w:p w14:paraId="4D333A15" w14:textId="77777777" w:rsidR="000318CF" w:rsidRPr="00F62411" w:rsidRDefault="000318CF" w:rsidP="00F62411">
      <w:pPr>
        <w:widowControl w:val="0"/>
        <w:autoSpaceDE w:val="0"/>
        <w:autoSpaceDN w:val="0"/>
        <w:adjustRightInd w:val="0"/>
        <w:rPr>
          <w:rFonts w:ascii="Times New Roman" w:hAnsi="Times New Roman" w:cs="Times New Roman"/>
          <w:sz w:val="22"/>
          <w:szCs w:val="22"/>
        </w:rPr>
      </w:pPr>
    </w:p>
    <w:p w14:paraId="47B57D3E" w14:textId="46EA8B42" w:rsidR="00E1677E" w:rsidRPr="00F62411" w:rsidRDefault="00E1677E" w:rsidP="00684F64">
      <w:pPr>
        <w:pStyle w:val="ListParagraph"/>
        <w:numPr>
          <w:ilvl w:val="0"/>
          <w:numId w:val="2"/>
        </w:numPr>
        <w:rPr>
          <w:rFonts w:ascii="Times New Roman" w:hAnsi="Times New Roman" w:cs="Times New Roman"/>
          <w:b/>
          <w:sz w:val="22"/>
          <w:szCs w:val="22"/>
        </w:rPr>
      </w:pPr>
      <w:r w:rsidRPr="00F62411">
        <w:rPr>
          <w:rFonts w:ascii="Times New Roman" w:eastAsia="Times New Roman" w:hAnsi="Times New Roman" w:cs="Times New Roman"/>
          <w:b/>
          <w:color w:val="000000"/>
          <w:sz w:val="22"/>
          <w:szCs w:val="22"/>
        </w:rPr>
        <w:t>Jennifer Panek, University of Ottawa, ‘</w:t>
      </w:r>
      <w:r w:rsidRPr="00F62411">
        <w:rPr>
          <w:rFonts w:ascii="Times New Roman" w:hAnsi="Times New Roman" w:cs="Times New Roman"/>
          <w:b/>
          <w:sz w:val="22"/>
          <w:szCs w:val="22"/>
        </w:rPr>
        <w:t xml:space="preserve">The Dance of Shame: Pregnant Performances in Middleton’s </w:t>
      </w:r>
      <w:r w:rsidRPr="00F62411">
        <w:rPr>
          <w:rFonts w:ascii="Times New Roman" w:hAnsi="Times New Roman" w:cs="Times New Roman"/>
          <w:b/>
          <w:i/>
          <w:sz w:val="22"/>
          <w:szCs w:val="22"/>
        </w:rPr>
        <w:t xml:space="preserve">More Dissemblers Besides Women </w:t>
      </w:r>
      <w:r w:rsidRPr="00F62411">
        <w:rPr>
          <w:rFonts w:ascii="Times New Roman" w:hAnsi="Times New Roman" w:cs="Times New Roman"/>
          <w:b/>
          <w:sz w:val="22"/>
          <w:szCs w:val="22"/>
        </w:rPr>
        <w:t>and</w:t>
      </w:r>
      <w:r w:rsidRPr="00F62411">
        <w:rPr>
          <w:rFonts w:ascii="Times New Roman" w:hAnsi="Times New Roman" w:cs="Times New Roman"/>
          <w:b/>
          <w:i/>
          <w:sz w:val="22"/>
          <w:szCs w:val="22"/>
        </w:rPr>
        <w:t xml:space="preserve"> The Nice Valour</w:t>
      </w:r>
      <w:r w:rsidRPr="00F62411">
        <w:rPr>
          <w:rFonts w:ascii="Times New Roman" w:hAnsi="Times New Roman" w:cs="Times New Roman"/>
          <w:b/>
          <w:sz w:val="22"/>
          <w:szCs w:val="22"/>
        </w:rPr>
        <w:t>’</w:t>
      </w:r>
    </w:p>
    <w:p w14:paraId="65FD6624" w14:textId="77777777" w:rsidR="00E1677E" w:rsidRPr="00F62411" w:rsidRDefault="00E1677E" w:rsidP="00F62411">
      <w:pPr>
        <w:rPr>
          <w:rFonts w:ascii="Times New Roman" w:eastAsia="Times New Roman" w:hAnsi="Times New Roman" w:cs="Times New Roman"/>
          <w:color w:val="000000"/>
          <w:sz w:val="22"/>
          <w:szCs w:val="22"/>
        </w:rPr>
      </w:pPr>
    </w:p>
    <w:p w14:paraId="67EAFBA1" w14:textId="46F44F62" w:rsidR="00DD107B" w:rsidRDefault="00E1677E" w:rsidP="00F62411">
      <w:pPr>
        <w:rPr>
          <w:rFonts w:ascii="Times New Roman" w:hAnsi="Times New Roman" w:cs="Times New Roman"/>
          <w:sz w:val="22"/>
          <w:szCs w:val="22"/>
        </w:rPr>
      </w:pPr>
      <w:r w:rsidRPr="00F62411">
        <w:rPr>
          <w:rFonts w:ascii="Times New Roman" w:hAnsi="Times New Roman" w:cs="Times New Roman"/>
          <w:sz w:val="22"/>
          <w:szCs w:val="22"/>
        </w:rPr>
        <w:t xml:space="preserve">Despite recent research to historicize the passions, shame in its relation to sexuality has received little attention since Gail Kern Paster’s </w:t>
      </w:r>
      <w:r w:rsidRPr="00F62411">
        <w:rPr>
          <w:rFonts w:ascii="Times New Roman" w:hAnsi="Times New Roman" w:cs="Times New Roman"/>
          <w:i/>
          <w:sz w:val="22"/>
          <w:szCs w:val="22"/>
        </w:rPr>
        <w:t>The Body Embarrassed</w:t>
      </w:r>
      <w:r w:rsidRPr="00F62411">
        <w:rPr>
          <w:rFonts w:ascii="Times New Roman" w:hAnsi="Times New Roman" w:cs="Times New Roman"/>
          <w:sz w:val="22"/>
          <w:szCs w:val="22"/>
        </w:rPr>
        <w:t xml:space="preserve"> (1993). This paper is part of a larger project on the staging of early modern sexual shame, attending to queer </w:t>
      </w:r>
      <w:r w:rsidR="00265140" w:rsidRPr="00F62411">
        <w:rPr>
          <w:rFonts w:ascii="Times New Roman" w:hAnsi="Times New Roman" w:cs="Times New Roman"/>
          <w:sz w:val="22"/>
          <w:szCs w:val="22"/>
        </w:rPr>
        <w:t>theorist Michael Warner’s call ‘</w:t>
      </w:r>
      <w:r w:rsidRPr="00F62411">
        <w:rPr>
          <w:rFonts w:ascii="Times New Roman" w:hAnsi="Times New Roman" w:cs="Times New Roman"/>
          <w:sz w:val="22"/>
          <w:szCs w:val="22"/>
        </w:rPr>
        <w:t>to discriminate much more finely among the possible contexts</w:t>
      </w:r>
      <w:r w:rsidR="00265140" w:rsidRPr="00F62411">
        <w:rPr>
          <w:rFonts w:ascii="Times New Roman" w:hAnsi="Times New Roman" w:cs="Times New Roman"/>
          <w:sz w:val="22"/>
          <w:szCs w:val="22"/>
        </w:rPr>
        <w:t xml:space="preserve"> and mediations of shame […]</w:t>
      </w:r>
      <w:r w:rsidRPr="00F62411">
        <w:rPr>
          <w:rFonts w:ascii="Times New Roman" w:hAnsi="Times New Roman" w:cs="Times New Roman"/>
          <w:sz w:val="22"/>
          <w:szCs w:val="22"/>
        </w:rPr>
        <w:t xml:space="preserve"> not to systematize a new theory of shame, but to remind us how little we understand simply by calling it shame</w:t>
      </w:r>
      <w:r w:rsidR="00265140" w:rsidRPr="00F62411">
        <w:rPr>
          <w:rFonts w:ascii="Times New Roman" w:hAnsi="Times New Roman" w:cs="Times New Roman"/>
          <w:sz w:val="22"/>
          <w:szCs w:val="22"/>
        </w:rPr>
        <w:t>’. The paper analyzes two</w:t>
      </w:r>
      <w:r w:rsidRPr="00F62411">
        <w:rPr>
          <w:rFonts w:ascii="Times New Roman" w:hAnsi="Times New Roman" w:cs="Times New Roman"/>
          <w:sz w:val="22"/>
          <w:szCs w:val="22"/>
        </w:rPr>
        <w:t xml:space="preserve"> peculiar dance performances on the Jacobean stage that foreground a particular experience of female sexual shame: in </w:t>
      </w:r>
      <w:r w:rsidRPr="00F62411">
        <w:rPr>
          <w:rFonts w:ascii="Times New Roman" w:hAnsi="Times New Roman" w:cs="Times New Roman"/>
          <w:i/>
          <w:sz w:val="22"/>
          <w:szCs w:val="22"/>
        </w:rPr>
        <w:t>The Nice Valour</w:t>
      </w:r>
      <w:r w:rsidRPr="00F62411">
        <w:rPr>
          <w:rFonts w:ascii="Times New Roman" w:hAnsi="Times New Roman" w:cs="Times New Roman"/>
          <w:sz w:val="22"/>
          <w:szCs w:val="22"/>
        </w:rPr>
        <w:t xml:space="preserve"> (1622), Middleton repeats a motif staged earlier in his </w:t>
      </w:r>
      <w:r w:rsidRPr="00F62411">
        <w:rPr>
          <w:rFonts w:ascii="Times New Roman" w:hAnsi="Times New Roman" w:cs="Times New Roman"/>
          <w:i/>
          <w:sz w:val="22"/>
          <w:szCs w:val="22"/>
        </w:rPr>
        <w:t xml:space="preserve">More Dissemblers Besides Women </w:t>
      </w:r>
      <w:r w:rsidRPr="00F62411">
        <w:rPr>
          <w:rFonts w:ascii="Times New Roman" w:hAnsi="Times New Roman" w:cs="Times New Roman"/>
          <w:sz w:val="22"/>
          <w:szCs w:val="22"/>
        </w:rPr>
        <w:t>(1614), in which a young woman, disguised as a boy to hide a late-term unwed pregnancy, is obliged to perform a dance that not only symbolically exemplifies her shame but literally risks the humiliating exposure of her true identity and sexualized condition. Whereas Paster uncovers a paradigm in which early modern high-status men displace their anxieties about bodily uncontrol ont</w:t>
      </w:r>
      <w:r w:rsidR="00265140" w:rsidRPr="00F62411">
        <w:rPr>
          <w:rFonts w:ascii="Times New Roman" w:hAnsi="Times New Roman" w:cs="Times New Roman"/>
          <w:sz w:val="22"/>
          <w:szCs w:val="22"/>
        </w:rPr>
        <w:t>o the unreliable and permeable ‘grotesque’</w:t>
      </w:r>
      <w:r w:rsidRPr="00F62411">
        <w:rPr>
          <w:rFonts w:ascii="Times New Roman" w:hAnsi="Times New Roman" w:cs="Times New Roman"/>
          <w:sz w:val="22"/>
          <w:szCs w:val="22"/>
        </w:rPr>
        <w:t xml:space="preserve"> bodies of wom</w:t>
      </w:r>
      <w:r w:rsidR="00265140" w:rsidRPr="00F62411">
        <w:rPr>
          <w:rFonts w:ascii="Times New Roman" w:hAnsi="Times New Roman" w:cs="Times New Roman"/>
          <w:sz w:val="22"/>
          <w:szCs w:val="22"/>
        </w:rPr>
        <w:t xml:space="preserve">en and low-status males, I </w:t>
      </w:r>
      <w:r w:rsidRPr="00F62411">
        <w:rPr>
          <w:rFonts w:ascii="Times New Roman" w:hAnsi="Times New Roman" w:cs="Times New Roman"/>
          <w:sz w:val="22"/>
          <w:szCs w:val="22"/>
        </w:rPr>
        <w:t>a</w:t>
      </w:r>
      <w:r w:rsidR="00265140" w:rsidRPr="00F62411">
        <w:rPr>
          <w:rFonts w:ascii="Times New Roman" w:hAnsi="Times New Roman" w:cs="Times New Roman"/>
          <w:sz w:val="22"/>
          <w:szCs w:val="22"/>
        </w:rPr>
        <w:t xml:space="preserve">rgue that </w:t>
      </w:r>
      <w:r w:rsidRPr="00F62411">
        <w:rPr>
          <w:rFonts w:ascii="Times New Roman" w:hAnsi="Times New Roman" w:cs="Times New Roman"/>
          <w:sz w:val="22"/>
          <w:szCs w:val="22"/>
        </w:rPr>
        <w:t>the</w:t>
      </w:r>
      <w:r w:rsidR="00265140" w:rsidRPr="00F62411">
        <w:rPr>
          <w:rFonts w:ascii="Times New Roman" w:hAnsi="Times New Roman" w:cs="Times New Roman"/>
          <w:sz w:val="22"/>
          <w:szCs w:val="22"/>
        </w:rPr>
        <w:t xml:space="preserve">se plays </w:t>
      </w:r>
      <w:r w:rsidRPr="00F62411">
        <w:rPr>
          <w:rFonts w:ascii="Times New Roman" w:hAnsi="Times New Roman" w:cs="Times New Roman"/>
          <w:sz w:val="22"/>
          <w:szCs w:val="22"/>
        </w:rPr>
        <w:t>go beyond this paradigm to elicit more complex an</w:t>
      </w:r>
      <w:r w:rsidR="00265140" w:rsidRPr="00F62411">
        <w:rPr>
          <w:rFonts w:ascii="Times New Roman" w:hAnsi="Times New Roman" w:cs="Times New Roman"/>
          <w:sz w:val="22"/>
          <w:szCs w:val="22"/>
        </w:rPr>
        <w:t xml:space="preserve">d inclusive responses to bodies - even female, transgressive ones - </w:t>
      </w:r>
      <w:r w:rsidRPr="00F62411">
        <w:rPr>
          <w:rFonts w:ascii="Times New Roman" w:hAnsi="Times New Roman" w:cs="Times New Roman"/>
          <w:sz w:val="22"/>
          <w:szCs w:val="22"/>
        </w:rPr>
        <w:t xml:space="preserve">that helplessly betray their sexual nature. </w:t>
      </w:r>
    </w:p>
    <w:p w14:paraId="116B37C6" w14:textId="39864090" w:rsidR="00CC6E8C" w:rsidRPr="00C04E7F" w:rsidRDefault="00CC6E8C" w:rsidP="00C04E7F">
      <w:pPr>
        <w:rPr>
          <w:rFonts w:ascii="Times New Roman" w:hAnsi="Times New Roman" w:cs="Times New Roman"/>
          <w:sz w:val="22"/>
          <w:szCs w:val="22"/>
        </w:rPr>
      </w:pPr>
    </w:p>
    <w:p w14:paraId="594770E2" w14:textId="77777777" w:rsidR="00CC6E8C" w:rsidRDefault="00CC6E8C" w:rsidP="00F62411">
      <w:pPr>
        <w:rPr>
          <w:rFonts w:ascii="Times New Roman" w:hAnsi="Times New Roman" w:cs="Times New Roman"/>
          <w:sz w:val="22"/>
          <w:szCs w:val="22"/>
        </w:rPr>
      </w:pPr>
    </w:p>
    <w:p w14:paraId="50C7F245" w14:textId="4AE97393" w:rsidR="00DD107B" w:rsidRPr="006E0197" w:rsidRDefault="00DD107B" w:rsidP="00943D4B">
      <w:pPr>
        <w:pStyle w:val="ListParagraph"/>
        <w:numPr>
          <w:ilvl w:val="3"/>
          <w:numId w:val="10"/>
        </w:numPr>
        <w:rPr>
          <w:rFonts w:ascii="Times New Roman" w:hAnsi="Times New Roman" w:cs="Times New Roman"/>
          <w:sz w:val="22"/>
          <w:szCs w:val="22"/>
        </w:rPr>
      </w:pPr>
      <w:r w:rsidRPr="005029EB">
        <w:rPr>
          <w:rFonts w:ascii="Times New Roman" w:hAnsi="Times New Roman" w:cs="Times New Roman"/>
          <w:b/>
          <w:sz w:val="22"/>
          <w:szCs w:val="22"/>
        </w:rPr>
        <w:t>Buffet lunch in Garden Court</w:t>
      </w:r>
    </w:p>
    <w:p w14:paraId="2DACF02B" w14:textId="77777777" w:rsidR="006E0197" w:rsidRDefault="006E0197" w:rsidP="006E0197">
      <w:pPr>
        <w:rPr>
          <w:rFonts w:ascii="Times New Roman" w:hAnsi="Times New Roman" w:cs="Times New Roman"/>
          <w:sz w:val="22"/>
          <w:szCs w:val="22"/>
        </w:rPr>
      </w:pPr>
    </w:p>
    <w:p w14:paraId="74DF4CE1" w14:textId="359545EE" w:rsidR="006E0197" w:rsidRPr="006E0197" w:rsidRDefault="006E0197" w:rsidP="006E0197">
      <w:pPr>
        <w:rPr>
          <w:rFonts w:ascii="Times New Roman" w:hAnsi="Times New Roman" w:cs="Times New Roman"/>
          <w:b/>
          <w:bCs/>
          <w:sz w:val="22"/>
          <w:szCs w:val="22"/>
        </w:rPr>
      </w:pPr>
      <w:r w:rsidRPr="006E0197">
        <w:rPr>
          <w:rFonts w:ascii="Times New Roman" w:hAnsi="Times New Roman" w:cs="Times New Roman"/>
          <w:b/>
          <w:bCs/>
          <w:sz w:val="22"/>
          <w:szCs w:val="22"/>
        </w:rPr>
        <w:t>1.30-3.00 Session 5</w:t>
      </w:r>
    </w:p>
    <w:p w14:paraId="07C9CF53" w14:textId="77777777" w:rsidR="00991E3C" w:rsidRPr="00991E3C" w:rsidRDefault="00991E3C" w:rsidP="00991E3C">
      <w:pPr>
        <w:rPr>
          <w:rFonts w:ascii="Times New Roman" w:hAnsi="Times New Roman" w:cs="Times New Roman"/>
          <w:b/>
          <w:bCs/>
          <w:sz w:val="22"/>
          <w:szCs w:val="22"/>
        </w:rPr>
      </w:pPr>
    </w:p>
    <w:p w14:paraId="2A3B6261" w14:textId="6977ADF1" w:rsidR="00CC02CC" w:rsidRPr="000C3DC0" w:rsidRDefault="00CC02CC" w:rsidP="00943D4B">
      <w:pPr>
        <w:pStyle w:val="ListParagraph"/>
        <w:numPr>
          <w:ilvl w:val="0"/>
          <w:numId w:val="17"/>
        </w:numPr>
        <w:rPr>
          <w:rFonts w:ascii="Times New Roman" w:hAnsi="Times New Roman" w:cs="Times New Roman"/>
          <w:b/>
          <w:sz w:val="22"/>
          <w:szCs w:val="22"/>
        </w:rPr>
      </w:pPr>
      <w:r w:rsidRPr="000C3DC0">
        <w:rPr>
          <w:rFonts w:ascii="Times New Roman" w:hAnsi="Times New Roman" w:cs="Times New Roman"/>
          <w:b/>
          <w:bCs/>
          <w:sz w:val="22"/>
          <w:szCs w:val="22"/>
        </w:rPr>
        <w:t>Thomas Churchyard: Identity and Performance in Early Modern Texts (Chair:</w:t>
      </w:r>
      <w:r w:rsidR="00DA70BC" w:rsidRPr="000C3DC0">
        <w:rPr>
          <w:rFonts w:ascii="Times New Roman" w:hAnsi="Times New Roman" w:cs="Times New Roman"/>
          <w:b/>
          <w:bCs/>
          <w:sz w:val="22"/>
          <w:szCs w:val="22"/>
        </w:rPr>
        <w:t xml:space="preserve"> </w:t>
      </w:r>
      <w:r w:rsidR="007573AA" w:rsidRPr="000C3DC0">
        <w:rPr>
          <w:rFonts w:ascii="Times New Roman" w:hAnsi="Times New Roman" w:cs="Times New Roman"/>
          <w:b/>
          <w:bCs/>
          <w:sz w:val="22"/>
          <w:szCs w:val="22"/>
        </w:rPr>
        <w:t>Andrew McRae, University of Exeter</w:t>
      </w:r>
      <w:r w:rsidRPr="000C3DC0">
        <w:rPr>
          <w:rFonts w:ascii="Times New Roman" w:hAnsi="Times New Roman" w:cs="Times New Roman"/>
          <w:b/>
          <w:bCs/>
          <w:sz w:val="22"/>
          <w:szCs w:val="22"/>
        </w:rPr>
        <w:t>)</w:t>
      </w:r>
      <w:r w:rsidR="000C3DC0" w:rsidRPr="000C3DC0">
        <w:rPr>
          <w:rFonts w:ascii="Times New Roman" w:hAnsi="Times New Roman" w:cs="Times New Roman"/>
          <w:b/>
          <w:sz w:val="22"/>
          <w:szCs w:val="22"/>
        </w:rPr>
        <w:t xml:space="preserve"> BUILDING 2</w:t>
      </w:r>
      <w:r w:rsidR="00DF0270">
        <w:rPr>
          <w:rFonts w:ascii="Times New Roman" w:hAnsi="Times New Roman" w:cs="Times New Roman"/>
          <w:b/>
          <w:sz w:val="22"/>
          <w:szCs w:val="22"/>
        </w:rPr>
        <w:t>,</w:t>
      </w:r>
      <w:r w:rsidR="000C3DC0" w:rsidRPr="000C3DC0">
        <w:rPr>
          <w:rFonts w:ascii="Times New Roman" w:hAnsi="Times New Roman" w:cs="Times New Roman"/>
          <w:b/>
          <w:sz w:val="22"/>
          <w:szCs w:val="22"/>
        </w:rPr>
        <w:t xml:space="preserve"> ARTS LECTURE THEATRE B (02/1083)</w:t>
      </w:r>
    </w:p>
    <w:p w14:paraId="24E13FFD" w14:textId="7D223B27" w:rsidR="00CC02CC" w:rsidRPr="00F62411" w:rsidRDefault="00CC02CC" w:rsidP="00F62411">
      <w:pPr>
        <w:pStyle w:val="ListParagraph"/>
        <w:ind w:left="360"/>
        <w:rPr>
          <w:rFonts w:ascii="Times New Roman" w:hAnsi="Times New Roman" w:cs="Times New Roman"/>
          <w:sz w:val="22"/>
          <w:szCs w:val="22"/>
        </w:rPr>
      </w:pPr>
    </w:p>
    <w:p w14:paraId="7060A09A" w14:textId="19370116" w:rsidR="00CC02CC" w:rsidRPr="00F62411" w:rsidRDefault="00CC02CC"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Kerri Allen, Dalton State University</w:t>
      </w:r>
      <w:r w:rsidR="00D007E1" w:rsidRPr="00F62411">
        <w:rPr>
          <w:rFonts w:ascii="Times New Roman" w:hAnsi="Times New Roman" w:cs="Times New Roman"/>
          <w:b/>
          <w:bCs/>
          <w:sz w:val="22"/>
          <w:szCs w:val="22"/>
        </w:rPr>
        <w:t>,</w:t>
      </w:r>
      <w:r w:rsidRPr="00F62411">
        <w:rPr>
          <w:rFonts w:ascii="Times New Roman" w:hAnsi="Times New Roman" w:cs="Times New Roman"/>
          <w:b/>
          <w:bCs/>
          <w:sz w:val="22"/>
          <w:szCs w:val="22"/>
        </w:rPr>
        <w:t xml:space="preserve"> ‘On Birds and Men: And Now Presenting Thomas Churchyard’  </w:t>
      </w:r>
    </w:p>
    <w:p w14:paraId="45FE3007" w14:textId="77777777" w:rsidR="00CC02CC" w:rsidRPr="00F62411" w:rsidRDefault="00CC02CC" w:rsidP="00F62411">
      <w:pPr>
        <w:pStyle w:val="ListParagraph"/>
        <w:ind w:left="360"/>
        <w:rPr>
          <w:rFonts w:ascii="Times New Roman" w:hAnsi="Times New Roman" w:cs="Times New Roman"/>
          <w:sz w:val="22"/>
          <w:szCs w:val="22"/>
        </w:rPr>
      </w:pPr>
    </w:p>
    <w:p w14:paraId="43854E97" w14:textId="77777777" w:rsidR="00CC02CC" w:rsidRPr="00F62411" w:rsidRDefault="00CC02CC" w:rsidP="00F62411">
      <w:pPr>
        <w:rPr>
          <w:rFonts w:ascii="Times New Roman" w:hAnsi="Times New Roman" w:cs="Times New Roman"/>
          <w:sz w:val="22"/>
          <w:szCs w:val="22"/>
        </w:rPr>
      </w:pPr>
      <w:r w:rsidRPr="00F62411">
        <w:rPr>
          <w:rFonts w:ascii="Times New Roman" w:hAnsi="Times New Roman" w:cs="Times New Roman"/>
          <w:sz w:val="22"/>
          <w:szCs w:val="22"/>
        </w:rPr>
        <w:t xml:space="preserve">Thomas Churchyard’s prolific body of work continually evinces his often shrewd observations of human behaviour, defining Churchyard himself as a poet of social discourse. His country house poem ‘A Letter in Maie’ and friendship poems ‘A good description of a freende’ and ‘Of the fickle faithe of men’ (all from </w:t>
      </w:r>
      <w:r w:rsidRPr="00F62411">
        <w:rPr>
          <w:rFonts w:ascii="Times New Roman" w:hAnsi="Times New Roman" w:cs="Times New Roman"/>
          <w:i/>
          <w:iCs/>
          <w:sz w:val="22"/>
          <w:szCs w:val="22"/>
        </w:rPr>
        <w:t>A Pleasant Laborinth Called Churchyardes Chance</w:t>
      </w:r>
      <w:r w:rsidRPr="00F62411">
        <w:rPr>
          <w:rFonts w:ascii="Times New Roman" w:hAnsi="Times New Roman" w:cs="Times New Roman"/>
          <w:sz w:val="22"/>
          <w:szCs w:val="22"/>
        </w:rPr>
        <w:t xml:space="preserve"> (1580)) offer examples of Churchyard’s penchant for discoursing on virtue. At the same time, however, through these poems, Churchyard constructs a multi-layered identity: while he casts himself as an astute judge of human vice and as a loyal friend, he simultaneously portrays his own human frailty.</w:t>
      </w:r>
    </w:p>
    <w:p w14:paraId="5ACEB530" w14:textId="77777777" w:rsidR="00CC02CC" w:rsidRPr="00F62411" w:rsidRDefault="00CC02CC" w:rsidP="00F62411">
      <w:pPr>
        <w:pStyle w:val="ListParagraph"/>
        <w:ind w:left="360"/>
        <w:rPr>
          <w:rFonts w:ascii="Times New Roman" w:hAnsi="Times New Roman" w:cs="Times New Roman"/>
          <w:sz w:val="22"/>
          <w:szCs w:val="22"/>
        </w:rPr>
      </w:pPr>
    </w:p>
    <w:p w14:paraId="4709E680" w14:textId="77611B02" w:rsidR="00CC02CC" w:rsidRPr="00F62411" w:rsidRDefault="00DA70BC" w:rsidP="00684F64">
      <w:pPr>
        <w:pStyle w:val="ListParagraph"/>
        <w:numPr>
          <w:ilvl w:val="0"/>
          <w:numId w:val="2"/>
        </w:numPr>
        <w:rPr>
          <w:rFonts w:ascii="Times New Roman" w:eastAsia="Times New Roman" w:hAnsi="Times New Roman" w:cs="Times New Roman"/>
          <w:b/>
          <w:bCs/>
          <w:sz w:val="22"/>
          <w:szCs w:val="22"/>
        </w:rPr>
      </w:pPr>
      <w:r w:rsidRPr="00F62411">
        <w:rPr>
          <w:rFonts w:ascii="Times New Roman" w:eastAsia="Times New Roman" w:hAnsi="Times New Roman" w:cs="Times New Roman"/>
          <w:b/>
          <w:bCs/>
          <w:sz w:val="22"/>
          <w:szCs w:val="22"/>
        </w:rPr>
        <w:t>Liz Oakley-Brown, Lancaster University ‘“if I a poore plaine writer</w:t>
      </w:r>
      <w:r w:rsidR="00CC02CC" w:rsidRPr="00F62411">
        <w:rPr>
          <w:rFonts w:ascii="Times New Roman" w:eastAsia="Times New Roman" w:hAnsi="Times New Roman" w:cs="Times New Roman"/>
          <w:b/>
          <w:bCs/>
          <w:sz w:val="22"/>
          <w:szCs w:val="22"/>
        </w:rPr>
        <w:t>”:</w:t>
      </w:r>
      <w:r w:rsidRPr="00F62411">
        <w:rPr>
          <w:rFonts w:ascii="Times New Roman" w:eastAsia="Times New Roman" w:hAnsi="Times New Roman" w:cs="Times New Roman"/>
          <w:b/>
          <w:bCs/>
          <w:sz w:val="22"/>
          <w:szCs w:val="22"/>
        </w:rPr>
        <w:t xml:space="preserve"> Performing Thomas Churchyard’ </w:t>
      </w:r>
      <w:r w:rsidR="00CC02CC" w:rsidRPr="00F62411">
        <w:rPr>
          <w:rFonts w:ascii="Times New Roman" w:eastAsia="Times New Roman" w:hAnsi="Times New Roman" w:cs="Times New Roman"/>
          <w:b/>
          <w:bCs/>
          <w:sz w:val="22"/>
          <w:szCs w:val="22"/>
        </w:rPr>
        <w:t xml:space="preserve"> </w:t>
      </w:r>
    </w:p>
    <w:p w14:paraId="61DCA433" w14:textId="77777777" w:rsidR="00CC02CC" w:rsidRPr="00F62411" w:rsidRDefault="00CC02CC" w:rsidP="00F62411">
      <w:pPr>
        <w:pStyle w:val="ListParagraph"/>
        <w:ind w:left="360"/>
        <w:rPr>
          <w:rFonts w:ascii="Times New Roman" w:eastAsia="Times New Roman" w:hAnsi="Times New Roman" w:cs="Times New Roman"/>
          <w:sz w:val="22"/>
          <w:szCs w:val="22"/>
        </w:rPr>
      </w:pPr>
    </w:p>
    <w:p w14:paraId="6894215A" w14:textId="7370A4B6" w:rsidR="00CC02CC" w:rsidRPr="00F62411" w:rsidRDefault="00CC02CC" w:rsidP="00F62411">
      <w:pPr>
        <w:rPr>
          <w:rFonts w:ascii="Times New Roman" w:eastAsia="Times New Roman" w:hAnsi="Times New Roman" w:cs="Times New Roman"/>
          <w:sz w:val="22"/>
          <w:szCs w:val="22"/>
        </w:rPr>
      </w:pPr>
      <w:r w:rsidRPr="00F62411">
        <w:rPr>
          <w:rFonts w:ascii="Times New Roman" w:eastAsia="Times New Roman" w:hAnsi="Times New Roman" w:cs="Times New Roman"/>
          <w:sz w:val="22"/>
          <w:szCs w:val="22"/>
        </w:rPr>
        <w:t xml:space="preserve">Well-known for his engagement with the theatricality of Elizabethan royal progresses and the ventriloquization of Jane Shore and Thomas Wolsey in </w:t>
      </w:r>
      <w:r w:rsidRPr="00F62411">
        <w:rPr>
          <w:rFonts w:ascii="Times New Roman" w:eastAsia="Times New Roman" w:hAnsi="Times New Roman" w:cs="Times New Roman"/>
          <w:i/>
          <w:iCs/>
          <w:sz w:val="22"/>
          <w:szCs w:val="22"/>
        </w:rPr>
        <w:t>A Mirror for Magistrates</w:t>
      </w:r>
      <w:r w:rsidRPr="00F62411">
        <w:rPr>
          <w:rFonts w:ascii="Times New Roman" w:eastAsia="Times New Roman" w:hAnsi="Times New Roman" w:cs="Times New Roman"/>
          <w:sz w:val="22"/>
          <w:szCs w:val="22"/>
        </w:rPr>
        <w:t xml:space="preserve"> (1563/1587), this paper considers the ways in which Thomas Churchyard self-consciously constructs an authorial identity that is simultaneously forthright and enigmatic. Working out from the dedicatory epistle appended to his collaborative translation of Emmanuel van Meteren’s </w:t>
      </w:r>
      <w:r w:rsidRPr="00F62411">
        <w:rPr>
          <w:rFonts w:ascii="Times New Roman" w:eastAsia="Times New Roman" w:hAnsi="Times New Roman" w:cs="Times New Roman"/>
          <w:i/>
          <w:iCs/>
          <w:sz w:val="22"/>
          <w:szCs w:val="22"/>
        </w:rPr>
        <w:t>A true discourse historicall, of the succeeding gouernours in the Netherlands, and the ciuill warres there begun in the yeere 1565</w:t>
      </w:r>
      <w:r w:rsidRPr="00F62411">
        <w:rPr>
          <w:rFonts w:ascii="Times New Roman" w:eastAsia="Times New Roman" w:hAnsi="Times New Roman" w:cs="Times New Roman"/>
          <w:sz w:val="22"/>
          <w:szCs w:val="22"/>
        </w:rPr>
        <w:t xml:space="preserve"> (1602)</w:t>
      </w:r>
      <w:r w:rsidR="00DA70BC" w:rsidRPr="00F62411">
        <w:rPr>
          <w:rFonts w:ascii="Times New Roman" w:eastAsia="Times New Roman" w:hAnsi="Times New Roman" w:cs="Times New Roman"/>
          <w:sz w:val="22"/>
          <w:szCs w:val="22"/>
        </w:rPr>
        <w:t>, this paper</w:t>
      </w:r>
      <w:r w:rsidRPr="00F62411">
        <w:rPr>
          <w:rFonts w:ascii="Times New Roman" w:eastAsia="Times New Roman" w:hAnsi="Times New Roman" w:cs="Times New Roman"/>
          <w:sz w:val="22"/>
          <w:szCs w:val="22"/>
        </w:rPr>
        <w:t xml:space="preserve"> suggests</w:t>
      </w:r>
      <w:r w:rsidR="00DA70BC" w:rsidRPr="00F62411">
        <w:rPr>
          <w:rFonts w:ascii="Times New Roman" w:eastAsia="Times New Roman" w:hAnsi="Times New Roman" w:cs="Times New Roman"/>
          <w:sz w:val="22"/>
          <w:szCs w:val="22"/>
        </w:rPr>
        <w:t xml:space="preserve"> that the writer indefatigably,  and strategically,</w:t>
      </w:r>
      <w:r w:rsidRPr="00F62411">
        <w:rPr>
          <w:rFonts w:ascii="Times New Roman" w:eastAsia="Times New Roman" w:hAnsi="Times New Roman" w:cs="Times New Roman"/>
          <w:sz w:val="22"/>
          <w:szCs w:val="22"/>
        </w:rPr>
        <w:t xml:space="preserve"> presents his persona as ‘poore’ and ‘plaine’.</w:t>
      </w:r>
    </w:p>
    <w:p w14:paraId="74CB18CF" w14:textId="77777777" w:rsidR="00CC02CC" w:rsidRPr="00F62411" w:rsidRDefault="00CC02CC" w:rsidP="00F62411">
      <w:pPr>
        <w:rPr>
          <w:rFonts w:ascii="Times New Roman" w:hAnsi="Times New Roman" w:cs="Times New Roman"/>
          <w:sz w:val="22"/>
          <w:szCs w:val="22"/>
        </w:rPr>
      </w:pPr>
    </w:p>
    <w:p w14:paraId="48E92B5C" w14:textId="6869CA12" w:rsidR="00DA70BC" w:rsidRPr="00282630" w:rsidRDefault="00DA70BC" w:rsidP="00684F64">
      <w:pPr>
        <w:pStyle w:val="ListParagraph"/>
        <w:numPr>
          <w:ilvl w:val="0"/>
          <w:numId w:val="2"/>
        </w:numPr>
        <w:rPr>
          <w:rFonts w:ascii="Times New Roman" w:eastAsia="Times New Roman" w:hAnsi="Times New Roman" w:cs="Times New Roman"/>
          <w:b/>
          <w:bCs/>
          <w:sz w:val="22"/>
          <w:szCs w:val="22"/>
        </w:rPr>
      </w:pPr>
      <w:r w:rsidRPr="00282630">
        <w:rPr>
          <w:rFonts w:ascii="Times New Roman" w:eastAsia="Times New Roman" w:hAnsi="Times New Roman" w:cs="Times New Roman"/>
          <w:b/>
          <w:bCs/>
          <w:sz w:val="22"/>
          <w:szCs w:val="22"/>
        </w:rPr>
        <w:t xml:space="preserve">Matthew Woodcock, University of East Anglia, </w:t>
      </w:r>
      <w:r w:rsidR="00CC02CC" w:rsidRPr="00282630">
        <w:rPr>
          <w:rFonts w:ascii="Times New Roman" w:eastAsia="Times New Roman" w:hAnsi="Times New Roman" w:cs="Times New Roman"/>
          <w:b/>
          <w:bCs/>
          <w:sz w:val="22"/>
          <w:szCs w:val="22"/>
        </w:rPr>
        <w:t>‘Thomas Churchyard Presents: Voice and Character in Entertainments for Elizab</w:t>
      </w:r>
      <w:r w:rsidRPr="00282630">
        <w:rPr>
          <w:rFonts w:ascii="Times New Roman" w:eastAsia="Times New Roman" w:hAnsi="Times New Roman" w:cs="Times New Roman"/>
          <w:b/>
          <w:bCs/>
          <w:sz w:val="22"/>
          <w:szCs w:val="22"/>
        </w:rPr>
        <w:t xml:space="preserve">eth I in Bristol and Norwich’ </w:t>
      </w:r>
    </w:p>
    <w:p w14:paraId="27855811" w14:textId="77777777" w:rsidR="00DA70BC" w:rsidRPr="00F62411" w:rsidRDefault="00DA70BC" w:rsidP="00F62411">
      <w:pPr>
        <w:rPr>
          <w:rFonts w:ascii="Times New Roman" w:eastAsia="Times New Roman" w:hAnsi="Times New Roman" w:cs="Times New Roman"/>
          <w:sz w:val="22"/>
          <w:szCs w:val="22"/>
        </w:rPr>
      </w:pPr>
    </w:p>
    <w:p w14:paraId="2EE92000" w14:textId="77777777" w:rsidR="00146B47" w:rsidRDefault="00CC02CC" w:rsidP="00146B47">
      <w:pPr>
        <w:rPr>
          <w:rFonts w:ascii="Times New Roman" w:eastAsia="Times New Roman" w:hAnsi="Times New Roman" w:cs="Times New Roman"/>
          <w:sz w:val="22"/>
          <w:szCs w:val="22"/>
        </w:rPr>
      </w:pPr>
      <w:r w:rsidRPr="00F62411">
        <w:rPr>
          <w:rFonts w:ascii="Times New Roman" w:eastAsia="Times New Roman" w:hAnsi="Times New Roman" w:cs="Times New Roman"/>
          <w:sz w:val="22"/>
          <w:szCs w:val="22"/>
        </w:rPr>
        <w:t>This paper examines the complex management of different, often competing voices in Thomas Churchyard’s pageant narratives written for Elizabeth I’s progresses to Bristol in 1574 and East Anglia in 1578. These entertainments represent the only occasions where the prolific Churchyard turns his hand to dramatic writing, yet demonstrate a deft construction and interplay of voices and characters from many different interest groups. Churchyard’s entertainments see him scripting parts for both real and mythological individuals, for the host cities themselves, and for the queen, while at the same time continually drawing attention to his own role as author and impresario. Indeed, one of the most fully drawn characters that stands out in these texts, especially during the 1578 Norwich</w:t>
      </w:r>
      <w:r w:rsidR="00146B47">
        <w:rPr>
          <w:rFonts w:ascii="Times New Roman" w:eastAsia="Times New Roman" w:hAnsi="Times New Roman" w:cs="Times New Roman"/>
          <w:sz w:val="22"/>
          <w:szCs w:val="22"/>
        </w:rPr>
        <w:t xml:space="preserve"> visit, is Churchyard himself.</w:t>
      </w:r>
    </w:p>
    <w:p w14:paraId="2884411B" w14:textId="77777777" w:rsidR="00146B47" w:rsidRPr="00146B47" w:rsidRDefault="00146B47" w:rsidP="00146B47">
      <w:pPr>
        <w:rPr>
          <w:rFonts w:ascii="Times New Roman" w:eastAsia="Times New Roman" w:hAnsi="Times New Roman" w:cs="Times New Roman"/>
          <w:b/>
          <w:bCs/>
          <w:sz w:val="22"/>
          <w:szCs w:val="22"/>
        </w:rPr>
      </w:pPr>
    </w:p>
    <w:p w14:paraId="619269FD" w14:textId="470C8AE8" w:rsidR="00FE277B" w:rsidRPr="00FE277B" w:rsidRDefault="00F27658" w:rsidP="00DF0270">
      <w:pPr>
        <w:pStyle w:val="ListParagraph"/>
        <w:numPr>
          <w:ilvl w:val="0"/>
          <w:numId w:val="17"/>
        </w:numPr>
        <w:rPr>
          <w:rFonts w:ascii="Times New Roman" w:hAnsi="Times New Roman" w:cs="Times New Roman"/>
          <w:b/>
          <w:sz w:val="22"/>
          <w:szCs w:val="22"/>
        </w:rPr>
      </w:pPr>
      <w:r w:rsidRPr="00FE277B">
        <w:rPr>
          <w:rFonts w:ascii="Times New Roman" w:hAnsi="Times New Roman" w:cs="Times New Roman"/>
          <w:b/>
          <w:sz w:val="22"/>
          <w:szCs w:val="22"/>
        </w:rPr>
        <w:t xml:space="preserve">Italian </w:t>
      </w:r>
      <w:r w:rsidR="00F8378E" w:rsidRPr="00FE277B">
        <w:rPr>
          <w:rFonts w:ascii="Times New Roman" w:hAnsi="Times New Roman" w:cs="Times New Roman"/>
          <w:b/>
          <w:sz w:val="22"/>
          <w:szCs w:val="22"/>
        </w:rPr>
        <w:t xml:space="preserve">Architectural </w:t>
      </w:r>
      <w:r w:rsidRPr="00FE277B">
        <w:rPr>
          <w:rFonts w:ascii="Times New Roman" w:hAnsi="Times New Roman" w:cs="Times New Roman"/>
          <w:b/>
          <w:sz w:val="22"/>
          <w:szCs w:val="22"/>
        </w:rPr>
        <w:t xml:space="preserve">and Estate </w:t>
      </w:r>
      <w:r w:rsidR="00E122AD" w:rsidRPr="00FE277B">
        <w:rPr>
          <w:rFonts w:ascii="Times New Roman" w:hAnsi="Times New Roman" w:cs="Times New Roman"/>
          <w:b/>
          <w:sz w:val="22"/>
          <w:szCs w:val="22"/>
        </w:rPr>
        <w:t>Performance</w:t>
      </w:r>
      <w:r w:rsidR="00F8378E" w:rsidRPr="00FE277B">
        <w:rPr>
          <w:rFonts w:ascii="Times New Roman" w:hAnsi="Times New Roman" w:cs="Times New Roman"/>
          <w:b/>
          <w:sz w:val="22"/>
          <w:szCs w:val="22"/>
        </w:rPr>
        <w:t>s</w:t>
      </w:r>
      <w:r w:rsidR="00D81A9F" w:rsidRPr="00FE277B">
        <w:rPr>
          <w:rFonts w:ascii="Times New Roman" w:hAnsi="Times New Roman" w:cs="Times New Roman"/>
          <w:b/>
          <w:sz w:val="22"/>
          <w:szCs w:val="22"/>
        </w:rPr>
        <w:t xml:space="preserve"> (Chair:</w:t>
      </w:r>
      <w:r w:rsidR="00146B47" w:rsidRPr="00FE277B">
        <w:rPr>
          <w:rFonts w:ascii="Times New Roman" w:hAnsi="Times New Roman" w:cs="Times New Roman"/>
          <w:b/>
          <w:sz w:val="22"/>
          <w:szCs w:val="22"/>
        </w:rPr>
        <w:t xml:space="preserve"> Piers Baker-Bates, Open University</w:t>
      </w:r>
      <w:r w:rsidR="00D81A9F" w:rsidRPr="00FE277B">
        <w:rPr>
          <w:rFonts w:ascii="Times New Roman" w:hAnsi="Times New Roman" w:cs="Times New Roman"/>
          <w:b/>
          <w:sz w:val="22"/>
          <w:szCs w:val="22"/>
        </w:rPr>
        <w:t>)</w:t>
      </w:r>
      <w:r w:rsidR="00FE277B" w:rsidRPr="00FE277B">
        <w:rPr>
          <w:rFonts w:ascii="Times New Roman" w:hAnsi="Times New Roman" w:cs="Times New Roman"/>
          <w:b/>
          <w:sz w:val="22"/>
          <w:szCs w:val="22"/>
        </w:rPr>
        <w:t xml:space="preserve"> BUILDING 2</w:t>
      </w:r>
      <w:r w:rsidR="00DF0270">
        <w:rPr>
          <w:rFonts w:ascii="Times New Roman" w:hAnsi="Times New Roman" w:cs="Times New Roman"/>
          <w:b/>
          <w:sz w:val="22"/>
          <w:szCs w:val="22"/>
        </w:rPr>
        <w:t xml:space="preserve">, </w:t>
      </w:r>
      <w:r w:rsidR="00FE277B" w:rsidRPr="00FE277B">
        <w:rPr>
          <w:rFonts w:ascii="Times New Roman" w:hAnsi="Times New Roman" w:cs="Times New Roman"/>
          <w:b/>
          <w:sz w:val="22"/>
          <w:szCs w:val="22"/>
        </w:rPr>
        <w:t>ARTS LECTURE THEATRE C (02/1085)</w:t>
      </w:r>
    </w:p>
    <w:p w14:paraId="75499E0C" w14:textId="77777777" w:rsidR="00E122AD" w:rsidRPr="00F62411" w:rsidRDefault="00E122AD" w:rsidP="00F62411">
      <w:pPr>
        <w:rPr>
          <w:rFonts w:ascii="Times New Roman" w:hAnsi="Times New Roman" w:cs="Times New Roman"/>
          <w:b/>
          <w:sz w:val="22"/>
          <w:szCs w:val="22"/>
        </w:rPr>
      </w:pPr>
    </w:p>
    <w:p w14:paraId="658FB02D" w14:textId="7378CAD1" w:rsidR="00E122AD" w:rsidRPr="00F62411" w:rsidRDefault="00E122AD" w:rsidP="00684F64">
      <w:pPr>
        <w:pStyle w:val="ListParagraph"/>
        <w:numPr>
          <w:ilvl w:val="0"/>
          <w:numId w:val="2"/>
        </w:numPr>
        <w:rPr>
          <w:rFonts w:ascii="Times New Roman" w:hAnsi="Times New Roman" w:cs="Times New Roman"/>
          <w:b/>
          <w:sz w:val="22"/>
          <w:szCs w:val="22"/>
          <w:lang w:val="en-GB"/>
        </w:rPr>
      </w:pPr>
      <w:r w:rsidRPr="00F62411">
        <w:rPr>
          <w:rFonts w:ascii="Times New Roman" w:hAnsi="Times New Roman" w:cs="Times New Roman"/>
          <w:b/>
          <w:sz w:val="22"/>
          <w:szCs w:val="22"/>
          <w:lang w:val="en-GB"/>
        </w:rPr>
        <w:t>Sandra Cardarell</w:t>
      </w:r>
      <w:r w:rsidR="00DD367A">
        <w:rPr>
          <w:rFonts w:ascii="Times New Roman" w:hAnsi="Times New Roman" w:cs="Times New Roman"/>
          <w:b/>
          <w:sz w:val="22"/>
          <w:szCs w:val="22"/>
          <w:lang w:val="en-GB"/>
        </w:rPr>
        <w:t>i, Independent Scholar</w:t>
      </w:r>
      <w:r w:rsidRPr="00F62411">
        <w:rPr>
          <w:rFonts w:ascii="Times New Roman" w:hAnsi="Times New Roman" w:cs="Times New Roman"/>
          <w:b/>
          <w:sz w:val="22"/>
          <w:szCs w:val="22"/>
          <w:lang w:val="en-GB"/>
        </w:rPr>
        <w:t>, ‘</w:t>
      </w:r>
      <w:r w:rsidRPr="00F62411">
        <w:rPr>
          <w:rFonts w:ascii="Times New Roman" w:hAnsi="Times New Roman" w:cs="Times New Roman"/>
          <w:b/>
          <w:sz w:val="22"/>
          <w:szCs w:val="22"/>
        </w:rPr>
        <w:t xml:space="preserve">A Display of Wisdom and Magnificence in the </w:t>
      </w:r>
      <w:r w:rsidRPr="00F62411">
        <w:rPr>
          <w:rFonts w:ascii="Times New Roman" w:hAnsi="Times New Roman" w:cs="Times New Roman"/>
          <w:b/>
          <w:i/>
          <w:sz w:val="22"/>
          <w:szCs w:val="22"/>
        </w:rPr>
        <w:t>Contado</w:t>
      </w:r>
      <w:r w:rsidRPr="00F62411">
        <w:rPr>
          <w:rFonts w:ascii="Times New Roman" w:hAnsi="Times New Roman" w:cs="Times New Roman"/>
          <w:b/>
          <w:sz w:val="22"/>
          <w:szCs w:val="22"/>
        </w:rPr>
        <w:t xml:space="preserve"> of Siena: Reconsidering the Significance of the Frescoes of Palazzo Corboli at Asciano’</w:t>
      </w:r>
    </w:p>
    <w:p w14:paraId="5466AD0D" w14:textId="77777777" w:rsidR="00E122AD" w:rsidRPr="00DC48E6" w:rsidRDefault="00E122AD" w:rsidP="00F62411">
      <w:pPr>
        <w:rPr>
          <w:rFonts w:ascii="Times New Roman" w:hAnsi="Times New Roman" w:cs="Times New Roman"/>
          <w:sz w:val="22"/>
          <w:szCs w:val="22"/>
          <w:lang w:val="en-GB"/>
        </w:rPr>
      </w:pPr>
    </w:p>
    <w:p w14:paraId="23F2CE70" w14:textId="75A701B0" w:rsidR="00E122AD" w:rsidRPr="00F62411" w:rsidRDefault="00E122AD" w:rsidP="00F62411">
      <w:pPr>
        <w:rPr>
          <w:rFonts w:ascii="Times New Roman" w:hAnsi="Times New Roman" w:cs="Times New Roman"/>
          <w:sz w:val="22"/>
          <w:szCs w:val="22"/>
        </w:rPr>
      </w:pPr>
      <w:r w:rsidRPr="00F62411">
        <w:rPr>
          <w:rFonts w:ascii="Times New Roman" w:hAnsi="Times New Roman" w:cs="Times New Roman"/>
          <w:sz w:val="22"/>
          <w:szCs w:val="22"/>
        </w:rPr>
        <w:t>The mid-</w:t>
      </w:r>
      <w:r w:rsidRPr="00F62411">
        <w:rPr>
          <w:rFonts w:ascii="Times New Roman" w:hAnsi="Times New Roman" w:cs="Times New Roman"/>
          <w:i/>
          <w:sz w:val="22"/>
          <w:szCs w:val="22"/>
        </w:rPr>
        <w:t>Trecento</w:t>
      </w:r>
      <w:r w:rsidRPr="00F62411">
        <w:rPr>
          <w:rFonts w:ascii="Times New Roman" w:hAnsi="Times New Roman" w:cs="Times New Roman"/>
          <w:sz w:val="22"/>
          <w:szCs w:val="22"/>
        </w:rPr>
        <w:t xml:space="preserve"> fresco decoration of Palazzo Corboli at Asciano, a strategic outpost in the </w:t>
      </w:r>
      <w:r w:rsidRPr="00F62411">
        <w:rPr>
          <w:rFonts w:ascii="Times New Roman" w:hAnsi="Times New Roman" w:cs="Times New Roman"/>
          <w:i/>
          <w:sz w:val="22"/>
          <w:szCs w:val="22"/>
        </w:rPr>
        <w:t>contado</w:t>
      </w:r>
      <w:r w:rsidRPr="00F62411">
        <w:rPr>
          <w:rFonts w:ascii="Times New Roman" w:hAnsi="Times New Roman" w:cs="Times New Roman"/>
          <w:sz w:val="22"/>
          <w:szCs w:val="22"/>
        </w:rPr>
        <w:t xml:space="preserve"> of Siena, has hitherto been regarded mainly as a derivative of Sienese political iconography. This building and the images that adorn its interior have received little attention since the first in-depth study published by Maria Monica Donato in 1988. This paper aims to reengage the attention of art-historians and historians alike on neglected aspects of the conception, function, and reception of these paintings and their location. It places this commission within the social and historic context in which these were conceived and produced, the public and private spaces where they are displayed, and the relationship between text and image. It offers a new reading of their meaning, purpose, and possible reception by the local and wider society of the time through the analysis of iconography, composition, and attribution. The Asciano frescoes are viewed as signifiers of the identity of their patrons as an emerging ruling family, and their attitude to power, wealth, and pleasure. The paper proposes that they constituted the backdrop for the performance of the social, political, and devotional life of the powerful Bandinelli family. </w:t>
      </w:r>
    </w:p>
    <w:p w14:paraId="1D0144AC" w14:textId="77777777" w:rsidR="00E122AD" w:rsidRPr="00F62411" w:rsidRDefault="00E122AD" w:rsidP="00F62411">
      <w:pPr>
        <w:rPr>
          <w:rFonts w:ascii="Times New Roman" w:hAnsi="Times New Roman" w:cs="Times New Roman"/>
          <w:b/>
          <w:sz w:val="22"/>
          <w:szCs w:val="22"/>
        </w:rPr>
      </w:pPr>
    </w:p>
    <w:p w14:paraId="4B03492E" w14:textId="474B8FB3" w:rsidR="005C3917" w:rsidRPr="00F62411" w:rsidRDefault="005C3917"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 xml:space="preserve">Wouter Wagemakers, University of Amsterdam, </w:t>
      </w:r>
      <w:r w:rsidRPr="00F62411">
        <w:rPr>
          <w:rFonts w:ascii="Times New Roman" w:hAnsi="Times New Roman" w:cs="Times New Roman"/>
          <w:b/>
          <w:bCs/>
          <w:sz w:val="22"/>
          <w:szCs w:val="22"/>
        </w:rPr>
        <w:t>‘Patrons as Point of View: Architecture and Patronage Networks in sixteenth-century Verona’</w:t>
      </w:r>
    </w:p>
    <w:p w14:paraId="6CA43FC4" w14:textId="77777777" w:rsidR="005C3917" w:rsidRPr="00F62411" w:rsidRDefault="005C3917" w:rsidP="00F62411">
      <w:pPr>
        <w:rPr>
          <w:rFonts w:ascii="Times New Roman" w:hAnsi="Times New Roman" w:cs="Times New Roman"/>
          <w:sz w:val="22"/>
          <w:szCs w:val="22"/>
        </w:rPr>
      </w:pPr>
    </w:p>
    <w:p w14:paraId="4577F7FE" w14:textId="31FD1EE7" w:rsidR="005C3917" w:rsidRDefault="005C3917" w:rsidP="00F62411">
      <w:pPr>
        <w:rPr>
          <w:rFonts w:ascii="Times New Roman" w:hAnsi="Times New Roman" w:cs="Times New Roman"/>
          <w:sz w:val="22"/>
          <w:szCs w:val="22"/>
        </w:rPr>
      </w:pPr>
      <w:r w:rsidRPr="00F62411">
        <w:rPr>
          <w:rFonts w:ascii="Times New Roman" w:hAnsi="Times New Roman" w:cs="Times New Roman"/>
          <w:sz w:val="22"/>
          <w:szCs w:val="22"/>
        </w:rPr>
        <w:t>Returning to his home town Verona in 1526 after a decades-long absence proved a turning point in the career of architect Michele Sanmicheli (1487/8-1559). While the people of Verona were still learning to cope with their experiences during the War of the League of Cambrai (1508-17), when thousands of inhabitants died and large parts of the medieval city were badly damaged or destroyed, Sanmicheli was hired by the Republic of Venice to help design and build new fortifications throughout the Venetian empire. He also received prestigious commissions in Verona by private patrons. What prompted this sudden success? In this paper Sanmicheli’s activities are addressed from the point of view of his patrons in Verona, in the aftermath of the war. Following up on a suggestion by architectural historian Howard Burns, this paper shows why it is necessary to look at interrelationships between patrons in order to explain the success of a single artist. The paper concentrates on the Della Torre family, one of the most powerful families in sixteenth-century Verona as well as one of the fiercest supporters of Sanmicheli, and reveals why they were a crucial node in Sanmicheli’s patronage network.</w:t>
      </w:r>
    </w:p>
    <w:p w14:paraId="739902F2" w14:textId="77777777" w:rsidR="00F27658" w:rsidRDefault="00F27658" w:rsidP="00F62411">
      <w:pPr>
        <w:rPr>
          <w:rFonts w:ascii="Times New Roman" w:hAnsi="Times New Roman" w:cs="Times New Roman"/>
          <w:sz w:val="22"/>
          <w:szCs w:val="22"/>
        </w:rPr>
      </w:pPr>
    </w:p>
    <w:p w14:paraId="7FFFAC65" w14:textId="77777777" w:rsidR="00F27658" w:rsidRPr="00F62411" w:rsidRDefault="00F27658" w:rsidP="00F27658">
      <w:pPr>
        <w:pStyle w:val="PlainText"/>
        <w:numPr>
          <w:ilvl w:val="0"/>
          <w:numId w:val="2"/>
        </w:numPr>
        <w:rPr>
          <w:rFonts w:ascii="Times New Roman" w:hAnsi="Times New Roman" w:cs="Times New Roman"/>
          <w:b/>
          <w:bCs/>
          <w:szCs w:val="22"/>
        </w:rPr>
      </w:pPr>
      <w:r w:rsidRPr="00F62411">
        <w:rPr>
          <w:rFonts w:ascii="Times New Roman" w:hAnsi="Times New Roman" w:cs="Times New Roman"/>
          <w:b/>
          <w:bCs/>
          <w:szCs w:val="22"/>
        </w:rPr>
        <w:t>Giovanna Guidicini, University of Plymouth, ‘Double Act: Performing Gentility and Good Husbandry at Villa Angelelli-Zambeccari’</w:t>
      </w:r>
    </w:p>
    <w:p w14:paraId="0E85A245" w14:textId="77777777" w:rsidR="00F27658" w:rsidRPr="00F62411" w:rsidRDefault="00F27658" w:rsidP="00F27658">
      <w:pPr>
        <w:pStyle w:val="PlainText"/>
        <w:ind w:left="142"/>
        <w:rPr>
          <w:rFonts w:ascii="Times New Roman" w:hAnsi="Times New Roman" w:cs="Times New Roman"/>
          <w:b/>
          <w:bCs/>
          <w:szCs w:val="22"/>
        </w:rPr>
      </w:pPr>
    </w:p>
    <w:p w14:paraId="37AEE30B" w14:textId="77777777" w:rsidR="00F27658" w:rsidRPr="00F62411" w:rsidRDefault="00F27658" w:rsidP="00F27658">
      <w:pPr>
        <w:rPr>
          <w:rFonts w:ascii="Times New Roman" w:hAnsi="Times New Roman" w:cs="Times New Roman"/>
          <w:sz w:val="22"/>
          <w:szCs w:val="22"/>
        </w:rPr>
      </w:pPr>
      <w:r w:rsidRPr="00F62411">
        <w:rPr>
          <w:rFonts w:ascii="Times New Roman" w:hAnsi="Times New Roman" w:cs="Times New Roman"/>
          <w:sz w:val="22"/>
          <w:szCs w:val="22"/>
        </w:rPr>
        <w:t xml:space="preserve">This paper presents the garden and farming estate of Villa Angelelli-Zambeccari (Bologna, Italy) as an eloquent performative space celebrating its patron’s multifaceted personality.  </w:t>
      </w:r>
    </w:p>
    <w:p w14:paraId="4B48FCC1" w14:textId="77777777" w:rsidR="00F27658" w:rsidRPr="00F62411" w:rsidRDefault="00F27658" w:rsidP="00F27658">
      <w:pPr>
        <w:rPr>
          <w:rFonts w:ascii="Times New Roman" w:hAnsi="Times New Roman" w:cs="Times New Roman"/>
          <w:sz w:val="22"/>
          <w:szCs w:val="22"/>
        </w:rPr>
      </w:pPr>
      <w:r w:rsidRPr="00F62411">
        <w:rPr>
          <w:rFonts w:ascii="Times New Roman" w:hAnsi="Times New Roman" w:cs="Times New Roman"/>
          <w:sz w:val="22"/>
          <w:szCs w:val="22"/>
        </w:rPr>
        <w:t xml:space="preserve">The layout of the building, garden, and surrounding fields was re-modelled in the seventeenth century by Senator Giovanni Angelelli when in need of a country seat fitting his elevated status. However, the design was also inspired by the senator’s pragmatic approach to farming and agricultural improvements, popularized at the time by the agronomist Vincenzo Tanara and the traveller Leandro Alberti. Villa Angelelli-Zambeccari’s estate became a double stage, where genteel past times suggesting cultivated refinement were performed alongside sensible displays of modern husbandry and successful farming. This paper discusses archival records (experts surveyors’ maps and accounts) showing the Villa’s outdoor space as a measurable, regulated, and proportioned stage, in line with Renaissance concepts of beauty and order. The paper also reveals how the Villa’s cycle of frescoes from the same period (while not specifically referring to this particular estate) provide the necessary complementary information regarding the genteel and the rustic actors of this double outdoor enactment. On one hand, the frescoed images presented the gardens as inhabited by elegantly dressed figures busying themselves with refined past times, and enjoying the odd meeting with classical deities and wondrous beasts. On the other hand, noble characters are more often shown overseeing farming activities in well-tended fields and giving directions to healthy-looking farmers. The paper suggests that the themes chosen by Angelelli for his cycle of frescoes suggest the senator’s pride and interest in managing the estate - a hypothesis confirmed by the close relationship between residential and productive spaces in the Villa he commissioned. </w:t>
      </w:r>
    </w:p>
    <w:p w14:paraId="44C2F0F7" w14:textId="77777777" w:rsidR="00335B52" w:rsidRPr="00F62411" w:rsidRDefault="00335B52" w:rsidP="00F62411">
      <w:pPr>
        <w:rPr>
          <w:rFonts w:ascii="Times New Roman" w:hAnsi="Times New Roman" w:cs="Times New Roman"/>
          <w:sz w:val="22"/>
          <w:szCs w:val="22"/>
        </w:rPr>
      </w:pPr>
    </w:p>
    <w:p w14:paraId="5CFB4D68" w14:textId="4739CEE2" w:rsidR="00DC48E6" w:rsidRPr="00943D4B" w:rsidRDefault="00335B52" w:rsidP="00943D4B">
      <w:pPr>
        <w:pStyle w:val="ListParagraph"/>
        <w:numPr>
          <w:ilvl w:val="0"/>
          <w:numId w:val="17"/>
        </w:numPr>
        <w:autoSpaceDE w:val="0"/>
        <w:autoSpaceDN w:val="0"/>
        <w:adjustRightInd w:val="0"/>
        <w:rPr>
          <w:rFonts w:ascii="Times New Roman" w:hAnsi="Times New Roman" w:cs="Times New Roman"/>
          <w:color w:val="000000"/>
          <w:sz w:val="22"/>
          <w:szCs w:val="22"/>
        </w:rPr>
      </w:pPr>
      <w:r w:rsidRPr="006E0197">
        <w:rPr>
          <w:rFonts w:ascii="Times New Roman" w:hAnsi="Times New Roman" w:cs="Times New Roman"/>
          <w:b/>
          <w:bCs/>
          <w:color w:val="000000"/>
          <w:sz w:val="22"/>
          <w:szCs w:val="22"/>
        </w:rPr>
        <w:t xml:space="preserve">‘(Re)constructed Spaces for Early Modern Drama’ </w:t>
      </w:r>
      <w:r w:rsidR="00AD40A0" w:rsidRPr="006E0197">
        <w:rPr>
          <w:rFonts w:ascii="Times New Roman" w:hAnsi="Times New Roman" w:cs="Times New Roman"/>
          <w:b/>
          <w:bCs/>
          <w:color w:val="000000"/>
          <w:sz w:val="22"/>
          <w:szCs w:val="22"/>
        </w:rPr>
        <w:t>(Chair: Greg Walker, University of Edinburgh)</w:t>
      </w:r>
      <w:r w:rsidR="00943D4B">
        <w:rPr>
          <w:rFonts w:ascii="Times New Roman" w:hAnsi="Times New Roman" w:cs="Times New Roman"/>
          <w:b/>
          <w:bCs/>
          <w:color w:val="000000"/>
          <w:sz w:val="22"/>
          <w:szCs w:val="22"/>
        </w:rPr>
        <w:t xml:space="preserve"> </w:t>
      </w:r>
      <w:r w:rsidR="00DC48E6" w:rsidRPr="00943D4B">
        <w:rPr>
          <w:rFonts w:ascii="Times New Roman" w:hAnsi="Times New Roman" w:cs="Times New Roman"/>
          <w:b/>
          <w:sz w:val="22"/>
          <w:szCs w:val="22"/>
        </w:rPr>
        <w:t>BUILDING 2</w:t>
      </w:r>
      <w:r w:rsidR="00DF0270">
        <w:rPr>
          <w:rFonts w:ascii="Times New Roman" w:hAnsi="Times New Roman" w:cs="Times New Roman"/>
          <w:b/>
          <w:sz w:val="22"/>
          <w:szCs w:val="22"/>
        </w:rPr>
        <w:t>,</w:t>
      </w:r>
      <w:r w:rsidR="00DC48E6" w:rsidRPr="00943D4B">
        <w:rPr>
          <w:rFonts w:ascii="Times New Roman" w:hAnsi="Times New Roman" w:cs="Times New Roman"/>
          <w:b/>
          <w:sz w:val="22"/>
          <w:szCs w:val="22"/>
        </w:rPr>
        <w:t xml:space="preserve"> ARTS LECTURE THEATRE D (02/1089)</w:t>
      </w:r>
    </w:p>
    <w:p w14:paraId="48626D75" w14:textId="77777777" w:rsidR="00AD40A0" w:rsidRPr="00F62411" w:rsidRDefault="00AD40A0" w:rsidP="00F62411">
      <w:pPr>
        <w:pStyle w:val="ListParagraph"/>
        <w:autoSpaceDE w:val="0"/>
        <w:autoSpaceDN w:val="0"/>
        <w:adjustRightInd w:val="0"/>
        <w:ind w:left="360"/>
        <w:rPr>
          <w:rFonts w:ascii="Times New Roman" w:hAnsi="Times New Roman" w:cs="Times New Roman"/>
          <w:color w:val="000000"/>
          <w:sz w:val="22"/>
          <w:szCs w:val="22"/>
        </w:rPr>
      </w:pPr>
    </w:p>
    <w:p w14:paraId="5B2159EE" w14:textId="267EFD88" w:rsidR="00335B52" w:rsidRPr="00F62411" w:rsidRDefault="00335B52" w:rsidP="00684F64">
      <w:pPr>
        <w:pStyle w:val="ListParagraph"/>
        <w:numPr>
          <w:ilvl w:val="0"/>
          <w:numId w:val="2"/>
        </w:numPr>
        <w:autoSpaceDE w:val="0"/>
        <w:autoSpaceDN w:val="0"/>
        <w:adjustRightInd w:val="0"/>
        <w:rPr>
          <w:rFonts w:ascii="Times New Roman" w:hAnsi="Times New Roman" w:cs="Times New Roman"/>
          <w:color w:val="000000"/>
          <w:sz w:val="22"/>
          <w:szCs w:val="22"/>
        </w:rPr>
      </w:pPr>
      <w:r w:rsidRPr="00F62411">
        <w:rPr>
          <w:rFonts w:ascii="Times New Roman" w:hAnsi="Times New Roman" w:cs="Times New Roman"/>
          <w:b/>
          <w:bCs/>
          <w:color w:val="000000"/>
          <w:sz w:val="22"/>
          <w:szCs w:val="22"/>
        </w:rPr>
        <w:t>Sarah Dustagheer, University of Kent,</w:t>
      </w:r>
      <w:r w:rsidRPr="00F62411">
        <w:rPr>
          <w:rFonts w:ascii="Times New Roman" w:hAnsi="Times New Roman" w:cs="Times New Roman"/>
          <w:color w:val="000000"/>
          <w:sz w:val="22"/>
          <w:szCs w:val="22"/>
        </w:rPr>
        <w:t xml:space="preserve"> </w:t>
      </w:r>
      <w:r w:rsidRPr="00F62411">
        <w:rPr>
          <w:rFonts w:ascii="Times New Roman" w:hAnsi="Times New Roman" w:cs="Times New Roman"/>
          <w:b/>
          <w:bCs/>
          <w:color w:val="000000"/>
          <w:sz w:val="22"/>
          <w:szCs w:val="22"/>
        </w:rPr>
        <w:t>‘To see, and to bee seene […] and possesse the Stage, against the Play’: Actor/Audience Interaction in the Repertories of the Children of the Queen’s Revels and the King’s Men at the Blackfriars</w:t>
      </w:r>
      <w:r w:rsidR="00AD40A0" w:rsidRPr="00F62411">
        <w:rPr>
          <w:rFonts w:ascii="Times New Roman" w:hAnsi="Times New Roman" w:cs="Times New Roman"/>
          <w:b/>
          <w:bCs/>
          <w:color w:val="000000"/>
          <w:sz w:val="22"/>
          <w:szCs w:val="22"/>
        </w:rPr>
        <w:t>’</w:t>
      </w:r>
    </w:p>
    <w:p w14:paraId="418D7825" w14:textId="220D97D6" w:rsidR="00335B52" w:rsidRPr="00F62411" w:rsidRDefault="00335B52" w:rsidP="00F62411">
      <w:pPr>
        <w:autoSpaceDE w:val="0"/>
        <w:autoSpaceDN w:val="0"/>
        <w:adjustRightInd w:val="0"/>
        <w:rPr>
          <w:rFonts w:ascii="Times New Roman" w:hAnsi="Times New Roman" w:cs="Times New Roman"/>
          <w:color w:val="0000FF"/>
          <w:sz w:val="22"/>
          <w:szCs w:val="22"/>
        </w:rPr>
      </w:pPr>
    </w:p>
    <w:p w14:paraId="6B4705AC" w14:textId="77777777" w:rsidR="00335B52" w:rsidRPr="00F62411" w:rsidRDefault="00335B52" w:rsidP="00F62411">
      <w:pPr>
        <w:autoSpaceDE w:val="0"/>
        <w:autoSpaceDN w:val="0"/>
        <w:adjustRightInd w:val="0"/>
        <w:rPr>
          <w:rFonts w:ascii="Times New Roman" w:hAnsi="Times New Roman" w:cs="Times New Roman"/>
          <w:color w:val="000000"/>
          <w:sz w:val="22"/>
          <w:szCs w:val="22"/>
        </w:rPr>
      </w:pPr>
      <w:r w:rsidRPr="00F62411">
        <w:rPr>
          <w:rFonts w:ascii="Times New Roman" w:hAnsi="Times New Roman" w:cs="Times New Roman"/>
          <w:color w:val="000000"/>
          <w:sz w:val="22"/>
          <w:szCs w:val="22"/>
        </w:rPr>
        <w:t>This paper examines the nature of the relationship between the onstage stool-sitters and actors on the Blackfriars stage, and how the proxemics of actor and audience affected playwrights who wrote for this space. It identifies the responses Children of the Queen’s Revels’ playwrights had to this performance condition between 1600 and 1608, before examining the ways in which the King’s Men developed similar responses at the Blackfriars after 1609. The paper concludes with some consideration of the newly opened Sam Wanamaker Playhouse. This ‘reconstructed’ Jacobean indoor playhouse will replicate the close proximity between actor and audience. How will a modern audience respond to the spectator role created by the texts performed? And how might the audience relationship created at the Wanamaker relate to contemporary theatre trends for provocative performer/audience interactions?</w:t>
      </w:r>
    </w:p>
    <w:p w14:paraId="74152258" w14:textId="77777777" w:rsidR="00AD40A0" w:rsidRPr="00F62411" w:rsidRDefault="00AD40A0" w:rsidP="00F62411">
      <w:pPr>
        <w:autoSpaceDE w:val="0"/>
        <w:autoSpaceDN w:val="0"/>
        <w:adjustRightInd w:val="0"/>
        <w:rPr>
          <w:rFonts w:ascii="Times New Roman" w:hAnsi="Times New Roman" w:cs="Times New Roman"/>
          <w:color w:val="000000"/>
          <w:sz w:val="22"/>
          <w:szCs w:val="22"/>
        </w:rPr>
      </w:pPr>
    </w:p>
    <w:p w14:paraId="1EB17659" w14:textId="08D49F0C" w:rsidR="00335B52" w:rsidRPr="00F62411" w:rsidRDefault="00AD40A0" w:rsidP="00684F64">
      <w:pPr>
        <w:pStyle w:val="ListParagraph"/>
        <w:numPr>
          <w:ilvl w:val="0"/>
          <w:numId w:val="2"/>
        </w:numPr>
        <w:autoSpaceDE w:val="0"/>
        <w:autoSpaceDN w:val="0"/>
        <w:adjustRightInd w:val="0"/>
        <w:rPr>
          <w:rFonts w:ascii="Times New Roman" w:hAnsi="Times New Roman" w:cs="Times New Roman"/>
          <w:b/>
          <w:bCs/>
          <w:color w:val="000000"/>
          <w:sz w:val="22"/>
          <w:szCs w:val="22"/>
        </w:rPr>
      </w:pPr>
      <w:r w:rsidRPr="00F62411">
        <w:rPr>
          <w:rFonts w:ascii="Times New Roman" w:hAnsi="Times New Roman" w:cs="Times New Roman"/>
          <w:b/>
          <w:bCs/>
          <w:color w:val="000000"/>
          <w:sz w:val="22"/>
          <w:szCs w:val="22"/>
        </w:rPr>
        <w:t>Eleanor Rycroft, University of Bristol, ‘</w:t>
      </w:r>
      <w:r w:rsidR="007E5B17">
        <w:rPr>
          <w:rFonts w:ascii="Times New Roman" w:hAnsi="Times New Roman" w:cs="Times New Roman"/>
          <w:b/>
          <w:bCs/>
          <w:color w:val="000000"/>
          <w:sz w:val="22"/>
          <w:szCs w:val="22"/>
        </w:rPr>
        <w:t>Performance-as-R</w:t>
      </w:r>
      <w:r w:rsidR="00335B52" w:rsidRPr="00F62411">
        <w:rPr>
          <w:rFonts w:ascii="Times New Roman" w:hAnsi="Times New Roman" w:cs="Times New Roman"/>
          <w:b/>
          <w:bCs/>
          <w:color w:val="000000"/>
          <w:sz w:val="22"/>
          <w:szCs w:val="22"/>
        </w:rPr>
        <w:t>esearch in the Great Hall o</w:t>
      </w:r>
      <w:r w:rsidRPr="00F62411">
        <w:rPr>
          <w:rFonts w:ascii="Times New Roman" w:hAnsi="Times New Roman" w:cs="Times New Roman"/>
          <w:b/>
          <w:bCs/>
          <w:color w:val="000000"/>
          <w:sz w:val="22"/>
          <w:szCs w:val="22"/>
        </w:rPr>
        <w:t>f Hampton Court and the Palace Ruins at Linlithgow’</w:t>
      </w:r>
    </w:p>
    <w:p w14:paraId="782B84B7" w14:textId="251D3EB8" w:rsidR="00335B52" w:rsidRPr="00F62411" w:rsidRDefault="00335B52" w:rsidP="00F62411">
      <w:pPr>
        <w:autoSpaceDE w:val="0"/>
        <w:autoSpaceDN w:val="0"/>
        <w:adjustRightInd w:val="0"/>
        <w:rPr>
          <w:rFonts w:ascii="Times New Roman" w:hAnsi="Times New Roman" w:cs="Times New Roman"/>
          <w:color w:val="0000FF"/>
          <w:sz w:val="22"/>
          <w:szCs w:val="22"/>
        </w:rPr>
      </w:pPr>
    </w:p>
    <w:p w14:paraId="388F47CF" w14:textId="13C48D08" w:rsidR="00335B52" w:rsidRPr="00F62411" w:rsidRDefault="00335B52" w:rsidP="00F62411">
      <w:pPr>
        <w:autoSpaceDE w:val="0"/>
        <w:autoSpaceDN w:val="0"/>
        <w:adjustRightInd w:val="0"/>
        <w:rPr>
          <w:rFonts w:ascii="Times New Roman" w:hAnsi="Times New Roman" w:cs="Times New Roman"/>
          <w:color w:val="000000"/>
          <w:sz w:val="22"/>
          <w:szCs w:val="22"/>
        </w:rPr>
      </w:pPr>
      <w:r w:rsidRPr="00F62411">
        <w:rPr>
          <w:rFonts w:ascii="Times New Roman" w:hAnsi="Times New Roman" w:cs="Times New Roman"/>
          <w:color w:val="000000"/>
          <w:sz w:val="22"/>
          <w:szCs w:val="22"/>
        </w:rPr>
        <w:t xml:space="preserve">In 2009, John Heywood’s </w:t>
      </w:r>
      <w:r w:rsidRPr="00F62411">
        <w:rPr>
          <w:rFonts w:ascii="Times New Roman" w:hAnsi="Times New Roman" w:cs="Times New Roman"/>
          <w:i/>
          <w:iCs/>
          <w:color w:val="000000"/>
          <w:sz w:val="22"/>
          <w:szCs w:val="22"/>
        </w:rPr>
        <w:t xml:space="preserve">The Play of the Weather </w:t>
      </w:r>
      <w:r w:rsidRPr="00F62411">
        <w:rPr>
          <w:rFonts w:ascii="Times New Roman" w:hAnsi="Times New Roman" w:cs="Times New Roman"/>
          <w:color w:val="000000"/>
          <w:sz w:val="22"/>
          <w:szCs w:val="22"/>
        </w:rPr>
        <w:t xml:space="preserve">was staged in the Great Hall of Hampton Court as part of the AHRC-funded ‘Staging the Henrician Court’ project. In 2013, David Lyndsay’s </w:t>
      </w:r>
      <w:r w:rsidRPr="00F62411">
        <w:rPr>
          <w:rFonts w:ascii="Times New Roman" w:hAnsi="Times New Roman" w:cs="Times New Roman"/>
          <w:i/>
          <w:iCs/>
          <w:color w:val="000000"/>
          <w:sz w:val="22"/>
          <w:szCs w:val="22"/>
        </w:rPr>
        <w:t xml:space="preserve">Ane Satyre of the Thrie Estaitis </w:t>
      </w:r>
      <w:r w:rsidRPr="00F62411">
        <w:rPr>
          <w:rFonts w:ascii="Times New Roman" w:hAnsi="Times New Roman" w:cs="Times New Roman"/>
          <w:color w:val="000000"/>
          <w:sz w:val="22"/>
          <w:szCs w:val="22"/>
        </w:rPr>
        <w:t>was staged beside the Palace of Linlithgow, while a reconstructed version of Lyndsay’s missing interlude of 1540 was subsequently staged in the ruins of the Palace’s Great Hall as part of ‘Staging and Representing the Scottish Renaissance Court’, also funded by the AHRC. These theatrical events all involved some form of lacunae at either the level of scripts, original spaces, architectural features or the documentary sources: omissions which may have been academically frustrating but often proved critically productive. The collaborations be</w:t>
      </w:r>
      <w:r w:rsidR="00AD40A0" w:rsidRPr="00F62411">
        <w:rPr>
          <w:rFonts w:ascii="Times New Roman" w:hAnsi="Times New Roman" w:cs="Times New Roman"/>
          <w:color w:val="000000"/>
          <w:sz w:val="22"/>
          <w:szCs w:val="22"/>
        </w:rPr>
        <w:t>tween scholars, heritage organiz</w:t>
      </w:r>
      <w:r w:rsidRPr="00F62411">
        <w:rPr>
          <w:rFonts w:ascii="Times New Roman" w:hAnsi="Times New Roman" w:cs="Times New Roman"/>
          <w:color w:val="000000"/>
          <w:sz w:val="22"/>
          <w:szCs w:val="22"/>
        </w:rPr>
        <w:t>ations and professional theatre and film-makers at the heart of these projects raised important questions about the benefits, challenges</w:t>
      </w:r>
      <w:r w:rsidR="00AD40A0" w:rsidRPr="00F62411">
        <w:rPr>
          <w:rFonts w:ascii="Times New Roman" w:hAnsi="Times New Roman" w:cs="Times New Roman"/>
          <w:color w:val="000000"/>
          <w:sz w:val="22"/>
          <w:szCs w:val="22"/>
        </w:rPr>
        <w:t>,</w:t>
      </w:r>
      <w:r w:rsidRPr="00F62411">
        <w:rPr>
          <w:rFonts w:ascii="Times New Roman" w:hAnsi="Times New Roman" w:cs="Times New Roman"/>
          <w:color w:val="000000"/>
          <w:sz w:val="22"/>
          <w:szCs w:val="22"/>
        </w:rPr>
        <w:t xml:space="preserve"> and insights we gain through practice-based research. This paper will focus upon the scholarly approaches which proved successful, those which have not, and what is useful to consider when re-articulating historic sites as performance spaces.</w:t>
      </w:r>
    </w:p>
    <w:p w14:paraId="69D37484" w14:textId="77777777" w:rsidR="00AD40A0" w:rsidRPr="00F62411" w:rsidRDefault="00AD40A0" w:rsidP="00F62411">
      <w:pPr>
        <w:autoSpaceDE w:val="0"/>
        <w:autoSpaceDN w:val="0"/>
        <w:adjustRightInd w:val="0"/>
        <w:rPr>
          <w:rFonts w:ascii="Times New Roman" w:hAnsi="Times New Roman" w:cs="Times New Roman"/>
          <w:color w:val="000000"/>
          <w:sz w:val="22"/>
          <w:szCs w:val="22"/>
        </w:rPr>
      </w:pPr>
    </w:p>
    <w:p w14:paraId="6BC29641" w14:textId="693860DF" w:rsidR="00335B52" w:rsidRPr="00F62411" w:rsidRDefault="00AD40A0" w:rsidP="00684F64">
      <w:pPr>
        <w:pStyle w:val="ListParagraph"/>
        <w:numPr>
          <w:ilvl w:val="0"/>
          <w:numId w:val="2"/>
        </w:numPr>
        <w:autoSpaceDE w:val="0"/>
        <w:autoSpaceDN w:val="0"/>
        <w:adjustRightInd w:val="0"/>
        <w:rPr>
          <w:rFonts w:ascii="Times New Roman" w:hAnsi="Times New Roman" w:cs="Times New Roman"/>
          <w:color w:val="000000"/>
          <w:sz w:val="22"/>
          <w:szCs w:val="22"/>
        </w:rPr>
      </w:pPr>
      <w:r w:rsidRPr="00F62411">
        <w:rPr>
          <w:rFonts w:ascii="Times New Roman" w:hAnsi="Times New Roman" w:cs="Times New Roman"/>
          <w:b/>
          <w:bCs/>
          <w:color w:val="000000"/>
          <w:sz w:val="22"/>
          <w:szCs w:val="22"/>
        </w:rPr>
        <w:t>Oliver Jones, University of York,</w:t>
      </w:r>
      <w:r w:rsidRPr="00F62411">
        <w:rPr>
          <w:rFonts w:ascii="Times New Roman" w:hAnsi="Times New Roman" w:cs="Times New Roman"/>
          <w:color w:val="000000"/>
          <w:sz w:val="22"/>
          <w:szCs w:val="22"/>
        </w:rPr>
        <w:t xml:space="preserve"> </w:t>
      </w:r>
      <w:r w:rsidR="00282630">
        <w:rPr>
          <w:rFonts w:ascii="Times New Roman" w:hAnsi="Times New Roman" w:cs="Times New Roman"/>
          <w:b/>
          <w:bCs/>
          <w:color w:val="000000"/>
          <w:sz w:val="22"/>
          <w:szCs w:val="22"/>
        </w:rPr>
        <w:t>“‘</w:t>
      </w:r>
      <w:r w:rsidR="00335B52" w:rsidRPr="00F62411">
        <w:rPr>
          <w:rFonts w:ascii="Times New Roman" w:hAnsi="Times New Roman" w:cs="Times New Roman"/>
          <w:b/>
          <w:bCs/>
          <w:color w:val="000000"/>
          <w:sz w:val="22"/>
          <w:szCs w:val="22"/>
        </w:rPr>
        <w:t>Explain this dar</w:t>
      </w:r>
      <w:r w:rsidR="00282630">
        <w:rPr>
          <w:rFonts w:ascii="Times New Roman" w:hAnsi="Times New Roman" w:cs="Times New Roman"/>
          <w:b/>
          <w:bCs/>
          <w:color w:val="000000"/>
          <w:sz w:val="22"/>
          <w:szCs w:val="22"/>
        </w:rPr>
        <w:t>k enigma”</w:t>
      </w:r>
      <w:r w:rsidRPr="00F62411">
        <w:rPr>
          <w:rFonts w:ascii="Times New Roman" w:hAnsi="Times New Roman" w:cs="Times New Roman"/>
          <w:b/>
          <w:bCs/>
          <w:color w:val="000000"/>
          <w:sz w:val="22"/>
          <w:szCs w:val="22"/>
        </w:rPr>
        <w:t>: The Queen’s Men and P</w:t>
      </w:r>
      <w:r w:rsidR="007E5B17">
        <w:rPr>
          <w:rFonts w:ascii="Times New Roman" w:hAnsi="Times New Roman" w:cs="Times New Roman"/>
          <w:b/>
          <w:bCs/>
          <w:color w:val="000000"/>
          <w:sz w:val="22"/>
          <w:szCs w:val="22"/>
        </w:rPr>
        <w:t>erformance-as-R</w:t>
      </w:r>
      <w:r w:rsidR="00335B52" w:rsidRPr="00F62411">
        <w:rPr>
          <w:rFonts w:ascii="Times New Roman" w:hAnsi="Times New Roman" w:cs="Times New Roman"/>
          <w:b/>
          <w:bCs/>
          <w:color w:val="000000"/>
          <w:sz w:val="22"/>
          <w:szCs w:val="22"/>
        </w:rPr>
        <w:t>esearch in Stratford upon-Avon</w:t>
      </w:r>
      <w:r w:rsidRPr="00F62411">
        <w:rPr>
          <w:rFonts w:ascii="Times New Roman" w:hAnsi="Times New Roman" w:cs="Times New Roman"/>
          <w:b/>
          <w:bCs/>
          <w:color w:val="000000"/>
          <w:sz w:val="22"/>
          <w:szCs w:val="22"/>
        </w:rPr>
        <w:t>’</w:t>
      </w:r>
    </w:p>
    <w:p w14:paraId="7ECF7EAB" w14:textId="77777777" w:rsidR="00AD40A0" w:rsidRPr="00F62411" w:rsidRDefault="00AD40A0" w:rsidP="00F62411">
      <w:pPr>
        <w:autoSpaceDE w:val="0"/>
        <w:autoSpaceDN w:val="0"/>
        <w:adjustRightInd w:val="0"/>
        <w:ind w:left="142"/>
        <w:rPr>
          <w:rFonts w:ascii="Times New Roman" w:hAnsi="Times New Roman" w:cs="Times New Roman"/>
          <w:color w:val="000000"/>
          <w:sz w:val="22"/>
          <w:szCs w:val="22"/>
        </w:rPr>
      </w:pPr>
    </w:p>
    <w:p w14:paraId="5A7A9527" w14:textId="2D988B2D" w:rsidR="00335B52" w:rsidRPr="00F62411" w:rsidRDefault="00AD40A0" w:rsidP="00F62411">
      <w:pPr>
        <w:autoSpaceDE w:val="0"/>
        <w:autoSpaceDN w:val="0"/>
        <w:adjustRightInd w:val="0"/>
        <w:rPr>
          <w:rFonts w:ascii="Times New Roman" w:hAnsi="Times New Roman" w:cs="Times New Roman"/>
          <w:sz w:val="22"/>
          <w:szCs w:val="22"/>
          <w:lang w:val="en-GB"/>
        </w:rPr>
      </w:pPr>
      <w:r w:rsidRPr="00F62411">
        <w:rPr>
          <w:rFonts w:ascii="Times New Roman" w:hAnsi="Times New Roman" w:cs="Times New Roman"/>
          <w:sz w:val="22"/>
          <w:szCs w:val="22"/>
          <w:lang w:val="en-GB"/>
        </w:rPr>
        <w:t xml:space="preserve">While extensive provincial performance by Elizabethan professional companies is now widely acknowledged, little has been done to investigate their plays in the context of the venues they once visited. Unlike the lost London theatres, these venues survive throughout the country and offer us a chance to reintroduce performance into an original space. This paper will discuss my work on </w:t>
      </w:r>
      <w:r w:rsidRPr="00F62411">
        <w:rPr>
          <w:rFonts w:ascii="Times New Roman" w:hAnsi="Times New Roman" w:cs="Times New Roman"/>
          <w:i/>
          <w:iCs/>
          <w:sz w:val="22"/>
          <w:szCs w:val="22"/>
          <w:lang w:val="en-GB"/>
        </w:rPr>
        <w:t>The</w:t>
      </w:r>
      <w:r w:rsidRPr="00F62411">
        <w:rPr>
          <w:rFonts w:ascii="Times New Roman" w:hAnsi="Times New Roman" w:cs="Times New Roman"/>
          <w:sz w:val="22"/>
          <w:szCs w:val="22"/>
          <w:lang w:val="en-GB"/>
        </w:rPr>
        <w:t xml:space="preserve"> </w:t>
      </w:r>
      <w:r w:rsidRPr="00F62411">
        <w:rPr>
          <w:rFonts w:ascii="Times New Roman" w:hAnsi="Times New Roman" w:cs="Times New Roman"/>
          <w:i/>
          <w:iCs/>
          <w:sz w:val="22"/>
          <w:szCs w:val="22"/>
          <w:lang w:val="en-GB"/>
        </w:rPr>
        <w:t>Troublesome Reign of King John</w:t>
      </w:r>
      <w:r w:rsidRPr="00F62411">
        <w:rPr>
          <w:rFonts w:ascii="Times New Roman" w:hAnsi="Times New Roman" w:cs="Times New Roman"/>
          <w:sz w:val="22"/>
          <w:szCs w:val="22"/>
          <w:lang w:val="en-GB"/>
        </w:rPr>
        <w:t>, a Queen’s Men play I staged at Stratford in 2011. The paper demonstrates how an archaeological and historical understanding of the Stratford Guildhall not only enhances contextual understanding, both of its inhabitants and visiting players, but directly shapes the performance choices and decisions taken by those players. This in turn has implications both for our wider understanding of early modern staging, and for approaches to ‘original practice’ methodologies.</w:t>
      </w:r>
    </w:p>
    <w:p w14:paraId="323C4E0F" w14:textId="0F81A451" w:rsidR="00593837" w:rsidRPr="00F62411" w:rsidRDefault="007F540B" w:rsidP="00F62411">
      <w:pPr>
        <w:rPr>
          <w:rFonts w:ascii="Times New Roman" w:hAnsi="Times New Roman" w:cs="Times New Roman"/>
          <w:b/>
          <w:sz w:val="22"/>
          <w:szCs w:val="22"/>
        </w:rPr>
      </w:pPr>
      <w:r w:rsidRPr="00F62411">
        <w:rPr>
          <w:rFonts w:ascii="Times New Roman" w:hAnsi="Times New Roman" w:cs="Times New Roman"/>
          <w:sz w:val="22"/>
          <w:szCs w:val="22"/>
        </w:rPr>
        <w:tab/>
      </w:r>
    </w:p>
    <w:p w14:paraId="150672F8" w14:textId="0FC29476" w:rsidR="00943D4B" w:rsidRPr="00943D4B" w:rsidRDefault="00615084" w:rsidP="00943D4B">
      <w:pPr>
        <w:pStyle w:val="ListParagraph"/>
        <w:numPr>
          <w:ilvl w:val="0"/>
          <w:numId w:val="17"/>
        </w:numPr>
        <w:rPr>
          <w:rFonts w:ascii="Times New Roman" w:hAnsi="Times New Roman" w:cs="Times New Roman"/>
          <w:b/>
          <w:sz w:val="22"/>
          <w:szCs w:val="22"/>
        </w:rPr>
      </w:pPr>
      <w:r w:rsidRPr="00F62411">
        <w:rPr>
          <w:rFonts w:ascii="Times New Roman" w:hAnsi="Times New Roman" w:cs="Times New Roman"/>
          <w:b/>
          <w:sz w:val="22"/>
          <w:szCs w:val="22"/>
        </w:rPr>
        <w:t>The Spanish Scholastics on Sovereignty</w:t>
      </w:r>
      <w:r w:rsidR="004E07B7" w:rsidRPr="00F62411">
        <w:rPr>
          <w:rFonts w:ascii="Times New Roman" w:hAnsi="Times New Roman" w:cs="Times New Roman"/>
          <w:b/>
          <w:sz w:val="22"/>
          <w:szCs w:val="22"/>
        </w:rPr>
        <w:t xml:space="preserve"> (</w:t>
      </w:r>
      <w:r w:rsidR="004E07B7" w:rsidRPr="00CA3E4F">
        <w:rPr>
          <w:rFonts w:ascii="Times New Roman" w:hAnsi="Times New Roman" w:cs="Times New Roman"/>
          <w:b/>
          <w:sz w:val="22"/>
          <w:szCs w:val="22"/>
        </w:rPr>
        <w:t>Chair: Harald E. Braun, University of Liverpool</w:t>
      </w:r>
      <w:r w:rsidR="004E07B7" w:rsidRPr="00F62411">
        <w:rPr>
          <w:rFonts w:ascii="Times New Roman" w:hAnsi="Times New Roman" w:cs="Times New Roman"/>
          <w:b/>
          <w:sz w:val="22"/>
          <w:szCs w:val="22"/>
        </w:rPr>
        <w:t>)</w:t>
      </w:r>
      <w:r w:rsidR="00943D4B">
        <w:rPr>
          <w:rFonts w:ascii="Times New Roman" w:hAnsi="Times New Roman" w:cs="Times New Roman"/>
          <w:b/>
          <w:sz w:val="22"/>
          <w:szCs w:val="22"/>
        </w:rPr>
        <w:t xml:space="preserve"> </w:t>
      </w:r>
      <w:r w:rsidR="00943D4B" w:rsidRPr="00943D4B">
        <w:rPr>
          <w:rFonts w:ascii="Times New Roman" w:hAnsi="Times New Roman" w:cs="Times New Roman"/>
          <w:b/>
          <w:sz w:val="22"/>
          <w:szCs w:val="22"/>
        </w:rPr>
        <w:t>BUILDING 67</w:t>
      </w:r>
      <w:r w:rsidR="00DF0270">
        <w:rPr>
          <w:rFonts w:ascii="Times New Roman" w:hAnsi="Times New Roman" w:cs="Times New Roman"/>
          <w:b/>
          <w:sz w:val="22"/>
          <w:szCs w:val="22"/>
        </w:rPr>
        <w:t>,</w:t>
      </w:r>
      <w:r w:rsidR="00943D4B" w:rsidRPr="00943D4B">
        <w:rPr>
          <w:rFonts w:ascii="Times New Roman" w:hAnsi="Times New Roman" w:cs="Times New Roman"/>
          <w:b/>
          <w:sz w:val="22"/>
          <w:szCs w:val="22"/>
        </w:rPr>
        <w:t xml:space="preserve"> NIGHTINGALE LECTURE ROOM A (67/1003)</w:t>
      </w:r>
    </w:p>
    <w:p w14:paraId="675F819E" w14:textId="77777777" w:rsidR="00615084" w:rsidRPr="00943D4B" w:rsidRDefault="00615084" w:rsidP="00943D4B">
      <w:pPr>
        <w:rPr>
          <w:rFonts w:ascii="Times New Roman" w:hAnsi="Times New Roman" w:cs="Times New Roman"/>
          <w:sz w:val="22"/>
          <w:szCs w:val="22"/>
        </w:rPr>
      </w:pPr>
    </w:p>
    <w:p w14:paraId="32434618" w14:textId="45558323" w:rsidR="00615084" w:rsidRPr="00282630" w:rsidRDefault="00615084" w:rsidP="00684F64">
      <w:pPr>
        <w:pStyle w:val="ListParagraph"/>
        <w:widowControl w:val="0"/>
        <w:numPr>
          <w:ilvl w:val="0"/>
          <w:numId w:val="2"/>
        </w:numPr>
        <w:autoSpaceDE w:val="0"/>
        <w:autoSpaceDN w:val="0"/>
        <w:adjustRightInd w:val="0"/>
        <w:rPr>
          <w:rFonts w:ascii="Times New Roman" w:hAnsi="Times New Roman" w:cs="Times New Roman"/>
          <w:b/>
          <w:sz w:val="22"/>
          <w:szCs w:val="22"/>
        </w:rPr>
      </w:pPr>
      <w:r w:rsidRPr="00282630">
        <w:rPr>
          <w:rFonts w:ascii="Times New Roman" w:hAnsi="Times New Roman" w:cs="Times New Roman"/>
          <w:b/>
          <w:sz w:val="22"/>
          <w:szCs w:val="22"/>
        </w:rPr>
        <w:t>Annabel S. Brett, University of Cambridge, ‘War and Political Agency in the Second Scholastic’</w:t>
      </w:r>
    </w:p>
    <w:p w14:paraId="50B91927" w14:textId="77777777" w:rsidR="00615084" w:rsidRPr="00F62411" w:rsidRDefault="00615084" w:rsidP="00F62411">
      <w:pPr>
        <w:widowControl w:val="0"/>
        <w:autoSpaceDE w:val="0"/>
        <w:autoSpaceDN w:val="0"/>
        <w:adjustRightInd w:val="0"/>
        <w:rPr>
          <w:rFonts w:ascii="Times New Roman" w:hAnsi="Times New Roman" w:cs="Times New Roman"/>
          <w:sz w:val="22"/>
          <w:szCs w:val="22"/>
        </w:rPr>
      </w:pPr>
    </w:p>
    <w:p w14:paraId="388E0D67" w14:textId="77777777" w:rsidR="00615084" w:rsidRPr="00F62411" w:rsidRDefault="00615084" w:rsidP="00F62411">
      <w:pPr>
        <w:widowControl w:val="0"/>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This paper considers the question of sovereignty in the late scholastics from the point of view of warfare. How does the act of war impact on their conception of political agency and agents? How does the space of warfare relate to the space of political power? Is the concept of sovereignty of any use in elucidating their answers to these questions? The paper will cover a range of authors from Francisco de Vitoria to Juan de Lugo.</w:t>
      </w:r>
    </w:p>
    <w:p w14:paraId="42041169" w14:textId="77777777" w:rsidR="00615084" w:rsidRPr="00F62411" w:rsidRDefault="00615084" w:rsidP="00F62411">
      <w:pPr>
        <w:widowControl w:val="0"/>
        <w:autoSpaceDE w:val="0"/>
        <w:autoSpaceDN w:val="0"/>
        <w:adjustRightInd w:val="0"/>
        <w:rPr>
          <w:rFonts w:ascii="Times New Roman" w:hAnsi="Times New Roman" w:cs="Times New Roman"/>
          <w:sz w:val="22"/>
          <w:szCs w:val="22"/>
        </w:rPr>
      </w:pPr>
    </w:p>
    <w:p w14:paraId="216B6E9E" w14:textId="0EFFE107" w:rsidR="00615084" w:rsidRPr="00F62411" w:rsidRDefault="00615084" w:rsidP="00684F64">
      <w:pPr>
        <w:pStyle w:val="ListParagraph"/>
        <w:widowControl w:val="0"/>
        <w:numPr>
          <w:ilvl w:val="0"/>
          <w:numId w:val="2"/>
        </w:numPr>
        <w:autoSpaceDE w:val="0"/>
        <w:autoSpaceDN w:val="0"/>
        <w:adjustRightInd w:val="0"/>
        <w:rPr>
          <w:rFonts w:ascii="Times New Roman" w:hAnsi="Times New Roman" w:cs="Times New Roman"/>
          <w:b/>
          <w:sz w:val="22"/>
          <w:szCs w:val="22"/>
        </w:rPr>
      </w:pPr>
      <w:r w:rsidRPr="00F62411">
        <w:rPr>
          <w:rFonts w:ascii="Times New Roman" w:hAnsi="Times New Roman" w:cs="Times New Roman"/>
          <w:b/>
          <w:sz w:val="22"/>
          <w:szCs w:val="22"/>
        </w:rPr>
        <w:t>Erik De Bom, KU Leuven, ‘Francisco de Vitoria and Domingo de Soto on the Nature and Scope of Public Power’</w:t>
      </w:r>
    </w:p>
    <w:p w14:paraId="445D775E" w14:textId="77777777" w:rsidR="00615084" w:rsidRPr="00F62411" w:rsidRDefault="00615084" w:rsidP="00F62411">
      <w:pPr>
        <w:widowControl w:val="0"/>
        <w:autoSpaceDE w:val="0"/>
        <w:autoSpaceDN w:val="0"/>
        <w:adjustRightInd w:val="0"/>
        <w:ind w:left="142"/>
        <w:rPr>
          <w:rFonts w:ascii="Times New Roman" w:hAnsi="Times New Roman" w:cs="Times New Roman"/>
          <w:sz w:val="22"/>
          <w:szCs w:val="22"/>
        </w:rPr>
      </w:pPr>
    </w:p>
    <w:p w14:paraId="317F5BD2" w14:textId="6AEC6656" w:rsidR="00615084" w:rsidRPr="00F62411" w:rsidRDefault="00615084" w:rsidP="00F62411">
      <w:pPr>
        <w:widowControl w:val="0"/>
        <w:autoSpaceDE w:val="0"/>
        <w:autoSpaceDN w:val="0"/>
        <w:adjustRightInd w:val="0"/>
        <w:ind w:left="142"/>
        <w:rPr>
          <w:rFonts w:ascii="Times New Roman" w:hAnsi="Times New Roman" w:cs="Times New Roman"/>
          <w:sz w:val="22"/>
          <w:szCs w:val="22"/>
        </w:rPr>
      </w:pPr>
      <w:r w:rsidRPr="00F62411">
        <w:rPr>
          <w:rFonts w:ascii="Times New Roman" w:hAnsi="Times New Roman" w:cs="Times New Roman"/>
          <w:sz w:val="22"/>
          <w:szCs w:val="22"/>
        </w:rPr>
        <w:t xml:space="preserve">The concept of </w:t>
      </w:r>
      <w:r w:rsidRPr="00F62411">
        <w:rPr>
          <w:rFonts w:ascii="Times New Roman" w:hAnsi="Times New Roman" w:cs="Times New Roman"/>
          <w:i/>
          <w:sz w:val="22"/>
          <w:szCs w:val="22"/>
        </w:rPr>
        <w:t>potestas publica</w:t>
      </w:r>
      <w:r w:rsidRPr="00F62411">
        <w:rPr>
          <w:rFonts w:ascii="Times New Roman" w:hAnsi="Times New Roman" w:cs="Times New Roman"/>
          <w:sz w:val="22"/>
          <w:szCs w:val="22"/>
        </w:rPr>
        <w:t xml:space="preserve"> plays a crucial role in the political thought of Francisco de Vitoria and Domingo de Soto. For Vitoria it was a means that would help him to set up a centralized government that protects its people both against internal disorders and external enemies. A crucial step in creating such a government was to make sure that the commonwealth as a whole had more power than its individual members. As a consequence, it was only the commonwealth which had the power to take a private person’s life if necessary. It was also the only agent who had the authority to declare war. However far reaching public power was in Vitoria’s conception, it was not without limits. First, it was restricted by the fact that it must respect individual rights, such as property rights and the right to marry freely. Second, it was bound by certain constraints in its external relations in that it was committed to the </w:t>
      </w:r>
      <w:r w:rsidRPr="00F62411">
        <w:rPr>
          <w:rFonts w:ascii="Times New Roman" w:hAnsi="Times New Roman" w:cs="Times New Roman"/>
          <w:i/>
          <w:sz w:val="22"/>
          <w:szCs w:val="22"/>
        </w:rPr>
        <w:t>ius communicandi</w:t>
      </w:r>
      <w:r w:rsidRPr="00F62411">
        <w:rPr>
          <w:rFonts w:ascii="Times New Roman" w:hAnsi="Times New Roman" w:cs="Times New Roman"/>
          <w:sz w:val="22"/>
          <w:szCs w:val="22"/>
        </w:rPr>
        <w:t xml:space="preserve">, which included, among other things, the right to travel, to trade, and inter-marry. This paper compares Soto’s conception of public power to that of Vitoria. Special attention is paid to their use of concepts such as </w:t>
      </w:r>
      <w:r w:rsidRPr="00F62411">
        <w:rPr>
          <w:rFonts w:ascii="Times New Roman" w:hAnsi="Times New Roman" w:cs="Times New Roman"/>
          <w:i/>
          <w:sz w:val="22"/>
          <w:szCs w:val="22"/>
        </w:rPr>
        <w:t>potestas</w:t>
      </w:r>
      <w:r w:rsidRPr="00F62411">
        <w:rPr>
          <w:rFonts w:ascii="Times New Roman" w:hAnsi="Times New Roman" w:cs="Times New Roman"/>
          <w:sz w:val="22"/>
          <w:szCs w:val="22"/>
        </w:rPr>
        <w:t xml:space="preserve">, </w:t>
      </w:r>
      <w:r w:rsidRPr="00F62411">
        <w:rPr>
          <w:rFonts w:ascii="Times New Roman" w:hAnsi="Times New Roman" w:cs="Times New Roman"/>
          <w:i/>
          <w:sz w:val="22"/>
          <w:szCs w:val="22"/>
        </w:rPr>
        <w:t>auctoritas</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dominium</w:t>
      </w:r>
      <w:r w:rsidRPr="00F62411">
        <w:rPr>
          <w:rFonts w:ascii="Times New Roman" w:hAnsi="Times New Roman" w:cs="Times New Roman"/>
          <w:sz w:val="22"/>
          <w:szCs w:val="22"/>
        </w:rPr>
        <w:t>. At the same time, the paper discusses how their idea of public power was embedded in their legal, philosophical, and theological program.</w:t>
      </w:r>
    </w:p>
    <w:p w14:paraId="0A1EF38C" w14:textId="77777777" w:rsidR="00615084" w:rsidRPr="00F62411" w:rsidRDefault="00615084" w:rsidP="00F62411">
      <w:pPr>
        <w:widowControl w:val="0"/>
        <w:autoSpaceDE w:val="0"/>
        <w:autoSpaceDN w:val="0"/>
        <w:adjustRightInd w:val="0"/>
        <w:ind w:left="142"/>
        <w:rPr>
          <w:rFonts w:ascii="Times New Roman" w:hAnsi="Times New Roman" w:cs="Times New Roman"/>
          <w:sz w:val="22"/>
          <w:szCs w:val="22"/>
        </w:rPr>
      </w:pPr>
    </w:p>
    <w:p w14:paraId="7DF25882" w14:textId="3BDFDD95" w:rsidR="00615084" w:rsidRPr="00282630" w:rsidRDefault="00615084" w:rsidP="00684F64">
      <w:pPr>
        <w:pStyle w:val="ListParagraph"/>
        <w:widowControl w:val="0"/>
        <w:numPr>
          <w:ilvl w:val="0"/>
          <w:numId w:val="2"/>
        </w:numPr>
        <w:autoSpaceDE w:val="0"/>
        <w:autoSpaceDN w:val="0"/>
        <w:adjustRightInd w:val="0"/>
        <w:rPr>
          <w:rFonts w:ascii="Times New Roman" w:hAnsi="Times New Roman" w:cs="Times New Roman"/>
          <w:b/>
          <w:sz w:val="22"/>
          <w:szCs w:val="22"/>
        </w:rPr>
      </w:pPr>
      <w:r w:rsidRPr="00282630">
        <w:rPr>
          <w:rFonts w:ascii="Times New Roman" w:hAnsi="Times New Roman" w:cs="Times New Roman"/>
          <w:b/>
          <w:sz w:val="22"/>
          <w:szCs w:val="22"/>
        </w:rPr>
        <w:t>Megan K. Williams, University of Groningen, ‘Ambassadors of Christendom: Diplomatic Mobility and the Construction of Sovereignty in the Sixteenth-Century Thought and Reception of Francisco de Vitoria’</w:t>
      </w:r>
    </w:p>
    <w:p w14:paraId="13F0F31F" w14:textId="77777777" w:rsidR="00615084" w:rsidRPr="00F62411" w:rsidRDefault="00615084" w:rsidP="00F62411">
      <w:pPr>
        <w:widowControl w:val="0"/>
        <w:autoSpaceDE w:val="0"/>
        <w:autoSpaceDN w:val="0"/>
        <w:adjustRightInd w:val="0"/>
        <w:rPr>
          <w:rFonts w:ascii="Times New Roman" w:hAnsi="Times New Roman" w:cs="Times New Roman"/>
          <w:sz w:val="22"/>
          <w:szCs w:val="22"/>
        </w:rPr>
      </w:pPr>
    </w:p>
    <w:p w14:paraId="4E8B6CAA" w14:textId="0CEA5910" w:rsidR="00593837" w:rsidRPr="00F62411" w:rsidRDefault="00615084" w:rsidP="00F62411">
      <w:pPr>
        <w:widowControl w:val="0"/>
        <w:autoSpaceDE w:val="0"/>
        <w:autoSpaceDN w:val="0"/>
        <w:adjustRightInd w:val="0"/>
        <w:rPr>
          <w:rFonts w:ascii="Times New Roman" w:hAnsi="Times New Roman" w:cs="Times New Roman"/>
          <w:b/>
          <w:sz w:val="22"/>
          <w:szCs w:val="22"/>
        </w:rPr>
      </w:pPr>
      <w:r w:rsidRPr="00F62411">
        <w:rPr>
          <w:rFonts w:ascii="Times New Roman" w:hAnsi="Times New Roman" w:cs="Times New Roman"/>
          <w:sz w:val="22"/>
          <w:szCs w:val="22"/>
        </w:rPr>
        <w:t xml:space="preserve">In weighing arguments to justify Spanish intervention in, and ultimately sovereignty over, the Americas </w:t>
      </w:r>
      <w:r w:rsidRPr="00F62411">
        <w:rPr>
          <w:rFonts w:ascii="Times New Roman" w:hAnsi="Times New Roman" w:cs="Times New Roman"/>
          <w:i/>
          <w:iCs/>
          <w:sz w:val="22"/>
          <w:szCs w:val="22"/>
        </w:rPr>
        <w:t xml:space="preserve">De Indiis </w:t>
      </w:r>
      <w:r w:rsidRPr="00F62411">
        <w:rPr>
          <w:rFonts w:ascii="Times New Roman" w:hAnsi="Times New Roman" w:cs="Times New Roman"/>
          <w:iCs/>
          <w:sz w:val="22"/>
          <w:szCs w:val="22"/>
        </w:rPr>
        <w:t>(1537-38)</w:t>
      </w:r>
      <w:r w:rsidRPr="00F62411">
        <w:rPr>
          <w:rFonts w:ascii="Times New Roman" w:hAnsi="Times New Roman" w:cs="Times New Roman"/>
          <w:sz w:val="22"/>
          <w:szCs w:val="22"/>
        </w:rPr>
        <w:t xml:space="preserve">, Spanish Dominican theologian Francisco de Vitoria famously discarded titles based on imperial or papal dominion, right of discovery, and the Amerindians’ alleged irrationality, unbelief, or mortal sin. What remained was the principle of natural communication or, more precisely, diplomatic immunity in transit. ‘The Spaniards’, Vitoria suggested, ‘are the ambassadors of Christendom, and hence’ - since ‘ambassadors are inviolable in the law of nations’ – ‘the barbarians are obliged at least to give them a fair hearing and not expel them’. Refusing an ambassador admittance to a given territory was not only contrary to common consensus, but it might be construed an act of war. In asserting the potential legitimacy of the diplomatic-mobility title to justify Spanish sovereignty, Vitoria was extending familiar canonist arguments for licit intervention from a Mediterranean context to the New World. However, Vitoria framed the canonist obligation to receive travellers not in terms of papal pastoral jurisdiction over all rational souls, but in terms of the Scholastics’ social conception of humankind, and as the natural right of all, and particularly of diplomats, to travel without interference. For Vitoria, the observance of what might be termed diplomatic immunity in transit repeatedly appears as prime exemplar of the </w:t>
      </w:r>
      <w:r w:rsidRPr="00F62411">
        <w:rPr>
          <w:rFonts w:ascii="Times New Roman" w:hAnsi="Times New Roman" w:cs="Times New Roman"/>
          <w:i/>
          <w:iCs/>
          <w:sz w:val="22"/>
          <w:szCs w:val="22"/>
        </w:rPr>
        <w:t>jus gentium</w:t>
      </w:r>
      <w:r w:rsidRPr="00F62411">
        <w:rPr>
          <w:rFonts w:ascii="Times New Roman" w:hAnsi="Times New Roman" w:cs="Times New Roman"/>
          <w:sz w:val="22"/>
          <w:szCs w:val="22"/>
        </w:rPr>
        <w:t xml:space="preserve">, or law of nations. Scholars have dismissed diplomatic free passage as an exceptionally shaky foundation upon which to erect the edifice of Spanish sovereignty in the Americas. This stems from the fact that, as Annabel Brett has rightly observed, the right of natural communication Vitoria invoked and ‘the resulting “porosity” of commonwealths’ meshes poorly with leading narratives about the rise of the modern sovereign state. Yet, this paper suggests, the issue of diplomatic mobility was closely intertwined with that of sovereignty in the sixteenth century since the period of Vitoria’s peak productivity was one deeply concerned with diplomats in transit, and the tension between the twin claims to universal mobility and princes’ increasingly assertive claims to sovereign dominion. </w:t>
      </w:r>
    </w:p>
    <w:p w14:paraId="65E48383" w14:textId="77777777" w:rsidR="00615084" w:rsidRPr="00F62411" w:rsidRDefault="00615084" w:rsidP="00F62411">
      <w:pPr>
        <w:rPr>
          <w:rFonts w:ascii="Times New Roman" w:hAnsi="Times New Roman" w:cs="Times New Roman"/>
          <w:b/>
          <w:sz w:val="22"/>
          <w:szCs w:val="22"/>
        </w:rPr>
      </w:pPr>
    </w:p>
    <w:p w14:paraId="43150251" w14:textId="6E1DE895" w:rsidR="00D93899" w:rsidRPr="00D93899" w:rsidRDefault="004E07B7" w:rsidP="00D93899">
      <w:pPr>
        <w:pStyle w:val="ListParagraph"/>
        <w:numPr>
          <w:ilvl w:val="0"/>
          <w:numId w:val="17"/>
        </w:numPr>
        <w:rPr>
          <w:rFonts w:ascii="Times New Roman" w:hAnsi="Times New Roman" w:cs="Times New Roman"/>
          <w:b/>
          <w:sz w:val="22"/>
          <w:szCs w:val="22"/>
        </w:rPr>
      </w:pPr>
      <w:r w:rsidRPr="007573AA">
        <w:rPr>
          <w:rFonts w:ascii="Times New Roman" w:hAnsi="Times New Roman" w:cs="Times New Roman"/>
          <w:b/>
          <w:sz w:val="22"/>
          <w:szCs w:val="22"/>
        </w:rPr>
        <w:t>Performing Conversion in Early Modern Texts (Chair: Helen Smith, University of York)</w:t>
      </w:r>
      <w:r w:rsidR="00D93899">
        <w:rPr>
          <w:rFonts w:ascii="Times New Roman" w:hAnsi="Times New Roman" w:cs="Times New Roman"/>
          <w:b/>
          <w:sz w:val="22"/>
          <w:szCs w:val="22"/>
        </w:rPr>
        <w:t xml:space="preserve"> </w:t>
      </w:r>
      <w:r w:rsidR="00D93899" w:rsidRPr="00D93899">
        <w:rPr>
          <w:rFonts w:ascii="Times New Roman" w:hAnsi="Times New Roman" w:cs="Times New Roman"/>
          <w:b/>
          <w:sz w:val="22"/>
          <w:szCs w:val="22"/>
        </w:rPr>
        <w:t>BUILDING 67</w:t>
      </w:r>
      <w:r w:rsidR="00DF0270">
        <w:rPr>
          <w:rFonts w:ascii="Times New Roman" w:hAnsi="Times New Roman" w:cs="Times New Roman"/>
          <w:b/>
          <w:sz w:val="22"/>
          <w:szCs w:val="22"/>
        </w:rPr>
        <w:t xml:space="preserve">, </w:t>
      </w:r>
      <w:r w:rsidR="00D93899" w:rsidRPr="00D93899">
        <w:rPr>
          <w:rFonts w:ascii="Times New Roman" w:hAnsi="Times New Roman" w:cs="Times New Roman"/>
          <w:b/>
          <w:sz w:val="22"/>
          <w:szCs w:val="22"/>
        </w:rPr>
        <w:t xml:space="preserve"> NIGHTINGALE LECTURE ROOM B (67/1007)</w:t>
      </w:r>
    </w:p>
    <w:p w14:paraId="391FD05D" w14:textId="77777777" w:rsidR="004E07B7" w:rsidRPr="00F62411" w:rsidRDefault="004E07B7" w:rsidP="00F62411">
      <w:pPr>
        <w:rPr>
          <w:rFonts w:ascii="Times New Roman" w:hAnsi="Times New Roman" w:cs="Times New Roman"/>
          <w:sz w:val="22"/>
          <w:szCs w:val="22"/>
        </w:rPr>
      </w:pPr>
    </w:p>
    <w:p w14:paraId="42474320" w14:textId="215BF890" w:rsidR="004E07B7" w:rsidRPr="00F62411" w:rsidRDefault="004E07B7"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Elisabeth Engell Jessen, University of Copenhagen, ‘On the Friday after the Conversion of St. Paul’: Jacob Boehme’s ‘Aurora’ as a Conversion Text’</w:t>
      </w:r>
    </w:p>
    <w:p w14:paraId="7AB14AFC" w14:textId="42E6EC81" w:rsidR="004E07B7" w:rsidRPr="00F62411" w:rsidRDefault="004E07B7" w:rsidP="00F62411">
      <w:pPr>
        <w:pStyle w:val="ListParagraph"/>
        <w:ind w:left="502"/>
        <w:rPr>
          <w:rFonts w:ascii="Times New Roman" w:hAnsi="Times New Roman" w:cs="Times New Roman"/>
          <w:sz w:val="22"/>
          <w:szCs w:val="22"/>
        </w:rPr>
      </w:pPr>
      <w:r w:rsidRPr="00F62411">
        <w:rPr>
          <w:rFonts w:ascii="Times New Roman" w:hAnsi="Times New Roman" w:cs="Times New Roman"/>
          <w:sz w:val="22"/>
          <w:szCs w:val="22"/>
        </w:rPr>
        <w:t xml:space="preserve"> </w:t>
      </w:r>
    </w:p>
    <w:p w14:paraId="71426C72" w14:textId="339FA382" w:rsidR="004E07B7" w:rsidRPr="00F62411" w:rsidRDefault="004E07B7" w:rsidP="00F62411">
      <w:pPr>
        <w:rPr>
          <w:rFonts w:ascii="Times New Roman" w:hAnsi="Times New Roman" w:cs="Times New Roman"/>
          <w:sz w:val="22"/>
          <w:szCs w:val="22"/>
        </w:rPr>
      </w:pPr>
      <w:r w:rsidRPr="00F62411">
        <w:rPr>
          <w:rFonts w:ascii="Times New Roman" w:hAnsi="Times New Roman" w:cs="Times New Roman"/>
          <w:sz w:val="22"/>
          <w:szCs w:val="22"/>
        </w:rPr>
        <w:t>This paper investigates how the religious writer, mystic, and alchemist Jacob Boehme (1575-1624) represents conversion in his first work, the highly complex and unfinished ‘Aurora’, which circulated amongst readers in manuscript form and pirate copies from 1612. Whilst not representing a conversion narrative in the typical (though now sometimes disputed) sense of the word, the paper suggests that ‘Aurora’ can be understood as taking its readers, one at a time, by the hand and leading them towards an experience of conversion, initiated by reading the first page and being completed after reading the last and putting down the book. This readerly experience of conversion is facilitated by a variety of co</w:t>
      </w:r>
      <w:r w:rsidR="005771F3" w:rsidRPr="00F62411">
        <w:rPr>
          <w:rFonts w:ascii="Times New Roman" w:hAnsi="Times New Roman" w:cs="Times New Roman"/>
          <w:sz w:val="22"/>
          <w:szCs w:val="22"/>
        </w:rPr>
        <w:t>nversion markers which appear</w:t>
      </w:r>
      <w:r w:rsidRPr="00F62411">
        <w:rPr>
          <w:rFonts w:ascii="Times New Roman" w:hAnsi="Times New Roman" w:cs="Times New Roman"/>
          <w:sz w:val="22"/>
          <w:szCs w:val="22"/>
        </w:rPr>
        <w:t xml:space="preserve"> in </w:t>
      </w:r>
      <w:r w:rsidR="005771F3" w:rsidRPr="00F62411">
        <w:rPr>
          <w:rFonts w:ascii="Times New Roman" w:hAnsi="Times New Roman" w:cs="Times New Roman"/>
          <w:sz w:val="22"/>
          <w:szCs w:val="22"/>
        </w:rPr>
        <w:t xml:space="preserve">the </w:t>
      </w:r>
      <w:r w:rsidRPr="00F62411">
        <w:rPr>
          <w:rFonts w:ascii="Times New Roman" w:hAnsi="Times New Roman" w:cs="Times New Roman"/>
          <w:sz w:val="22"/>
          <w:szCs w:val="22"/>
        </w:rPr>
        <w:t>form, structure, and language, as well as occasional references to the author’s own experience of conve</w:t>
      </w:r>
      <w:r w:rsidR="005771F3" w:rsidRPr="00F62411">
        <w:rPr>
          <w:rFonts w:ascii="Times New Roman" w:hAnsi="Times New Roman" w:cs="Times New Roman"/>
          <w:sz w:val="22"/>
          <w:szCs w:val="22"/>
        </w:rPr>
        <w:t xml:space="preserve">rsion. Finally, </w:t>
      </w:r>
      <w:r w:rsidRPr="00F62411">
        <w:rPr>
          <w:rFonts w:ascii="Times New Roman" w:hAnsi="Times New Roman" w:cs="Times New Roman"/>
          <w:sz w:val="22"/>
          <w:szCs w:val="22"/>
        </w:rPr>
        <w:t xml:space="preserve">the </w:t>
      </w:r>
      <w:r w:rsidR="005771F3" w:rsidRPr="00F62411">
        <w:rPr>
          <w:rFonts w:ascii="Times New Roman" w:hAnsi="Times New Roman" w:cs="Times New Roman"/>
          <w:sz w:val="22"/>
          <w:szCs w:val="22"/>
        </w:rPr>
        <w:t xml:space="preserve">paper discusses how the </w:t>
      </w:r>
      <w:r w:rsidRPr="00F62411">
        <w:rPr>
          <w:rFonts w:ascii="Times New Roman" w:hAnsi="Times New Roman" w:cs="Times New Roman"/>
          <w:sz w:val="22"/>
          <w:szCs w:val="22"/>
        </w:rPr>
        <w:t>top</w:t>
      </w:r>
      <w:r w:rsidR="005771F3" w:rsidRPr="00F62411">
        <w:rPr>
          <w:rFonts w:ascii="Times New Roman" w:hAnsi="Times New Roman" w:cs="Times New Roman"/>
          <w:sz w:val="22"/>
          <w:szCs w:val="22"/>
        </w:rPr>
        <w:t xml:space="preserve">os of the conversion </w:t>
      </w:r>
      <w:r w:rsidRPr="00F62411">
        <w:rPr>
          <w:rFonts w:ascii="Times New Roman" w:hAnsi="Times New Roman" w:cs="Times New Roman"/>
          <w:sz w:val="22"/>
          <w:szCs w:val="22"/>
        </w:rPr>
        <w:t>was received and represented in the work of the popular, but now overlooked, Behmenist illustrator, Dionysius Andreas</w:t>
      </w:r>
      <w:r w:rsidR="005771F3" w:rsidRPr="00F62411">
        <w:rPr>
          <w:rFonts w:ascii="Times New Roman" w:hAnsi="Times New Roman" w:cs="Times New Roman"/>
          <w:sz w:val="22"/>
          <w:szCs w:val="22"/>
        </w:rPr>
        <w:t xml:space="preserve"> Freher. The paper discusses the </w:t>
      </w:r>
      <w:r w:rsidRPr="00F62411">
        <w:rPr>
          <w:rFonts w:ascii="Times New Roman" w:hAnsi="Times New Roman" w:cs="Times New Roman"/>
          <w:sz w:val="22"/>
          <w:szCs w:val="22"/>
        </w:rPr>
        <w:t>way in which the definition of a conversion narrative within current sc</w:t>
      </w:r>
      <w:r w:rsidR="005771F3" w:rsidRPr="00F62411">
        <w:rPr>
          <w:rFonts w:ascii="Times New Roman" w:hAnsi="Times New Roman" w:cs="Times New Roman"/>
          <w:sz w:val="22"/>
          <w:szCs w:val="22"/>
        </w:rPr>
        <w:t>holarly literature is</w:t>
      </w:r>
      <w:r w:rsidRPr="00F62411">
        <w:rPr>
          <w:rFonts w:ascii="Times New Roman" w:hAnsi="Times New Roman" w:cs="Times New Roman"/>
          <w:sz w:val="22"/>
          <w:szCs w:val="22"/>
        </w:rPr>
        <w:t xml:space="preserve"> unnecessarily limited and how, by broadening the definition, we can move towards a more adequate understanding of what a conversion text is.</w:t>
      </w:r>
    </w:p>
    <w:p w14:paraId="62B53C6B" w14:textId="77777777" w:rsidR="005771F3" w:rsidRPr="00F62411" w:rsidRDefault="005771F3" w:rsidP="00F62411">
      <w:pPr>
        <w:rPr>
          <w:rFonts w:ascii="Times New Roman" w:hAnsi="Times New Roman" w:cs="Times New Roman"/>
          <w:sz w:val="22"/>
          <w:szCs w:val="22"/>
        </w:rPr>
      </w:pPr>
    </w:p>
    <w:p w14:paraId="1C4752F8" w14:textId="5A9D8BFC" w:rsidR="004E07B7" w:rsidRPr="00F62411" w:rsidRDefault="005771F3"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 xml:space="preserve">Abigail Shinn, University of Leeds, </w:t>
      </w:r>
      <w:r w:rsidR="007E5B17">
        <w:rPr>
          <w:rFonts w:ascii="Times New Roman" w:hAnsi="Times New Roman" w:cs="Times New Roman"/>
          <w:b/>
          <w:sz w:val="22"/>
          <w:szCs w:val="22"/>
        </w:rPr>
        <w:t>‘“</w:t>
      </w:r>
      <w:r w:rsidR="004E07B7" w:rsidRPr="00F62411">
        <w:rPr>
          <w:rFonts w:ascii="Times New Roman" w:hAnsi="Times New Roman" w:cs="Times New Roman"/>
          <w:b/>
          <w:sz w:val="22"/>
          <w:szCs w:val="22"/>
        </w:rPr>
        <w:t>Cert</w:t>
      </w:r>
      <w:r w:rsidR="007E5B17">
        <w:rPr>
          <w:rFonts w:ascii="Times New Roman" w:hAnsi="Times New Roman" w:cs="Times New Roman"/>
          <w:b/>
          <w:sz w:val="22"/>
          <w:szCs w:val="22"/>
        </w:rPr>
        <w:t>ain Meteors of the Lesser World”</w:t>
      </w:r>
      <w:r w:rsidR="004E07B7" w:rsidRPr="00F62411">
        <w:rPr>
          <w:rFonts w:ascii="Times New Roman" w:hAnsi="Times New Roman" w:cs="Times New Roman"/>
          <w:b/>
          <w:sz w:val="22"/>
          <w:szCs w:val="22"/>
        </w:rPr>
        <w:t>: Sleep, Beds and Dreaming in Protestant Conversion Narratives</w:t>
      </w:r>
      <w:r w:rsidRPr="00F62411">
        <w:rPr>
          <w:rFonts w:ascii="Times New Roman" w:hAnsi="Times New Roman" w:cs="Times New Roman"/>
          <w:b/>
          <w:sz w:val="22"/>
          <w:szCs w:val="22"/>
        </w:rPr>
        <w:t>’</w:t>
      </w:r>
    </w:p>
    <w:p w14:paraId="79142294" w14:textId="77777777" w:rsidR="005771F3" w:rsidRPr="00F62411" w:rsidRDefault="005771F3" w:rsidP="00F62411">
      <w:pPr>
        <w:rPr>
          <w:rFonts w:ascii="Times New Roman" w:hAnsi="Times New Roman" w:cs="Times New Roman"/>
          <w:sz w:val="22"/>
          <w:szCs w:val="22"/>
        </w:rPr>
      </w:pPr>
    </w:p>
    <w:p w14:paraId="6CED99D4" w14:textId="1E13ABF8" w:rsidR="004E07B7" w:rsidRPr="00F62411" w:rsidRDefault="004E07B7" w:rsidP="00F62411">
      <w:pPr>
        <w:rPr>
          <w:rFonts w:ascii="Times New Roman" w:hAnsi="Times New Roman" w:cs="Times New Roman"/>
          <w:sz w:val="22"/>
          <w:szCs w:val="22"/>
        </w:rPr>
      </w:pPr>
      <w:r w:rsidRPr="00F62411">
        <w:rPr>
          <w:rFonts w:ascii="Times New Roman" w:hAnsi="Times New Roman" w:cs="Times New Roman"/>
          <w:sz w:val="22"/>
          <w:szCs w:val="22"/>
        </w:rPr>
        <w:t>Dreams are a common occurrence in the conversion narratives produced by Protestants in Early M</w:t>
      </w:r>
      <w:r w:rsidR="005771F3" w:rsidRPr="00F62411">
        <w:rPr>
          <w:rFonts w:ascii="Times New Roman" w:hAnsi="Times New Roman" w:cs="Times New Roman"/>
          <w:sz w:val="22"/>
          <w:szCs w:val="22"/>
        </w:rPr>
        <w:t xml:space="preserve">odern England. These include: </w:t>
      </w:r>
      <w:r w:rsidRPr="00F62411">
        <w:rPr>
          <w:rFonts w:ascii="Times New Roman" w:hAnsi="Times New Roman" w:cs="Times New Roman"/>
          <w:sz w:val="22"/>
          <w:szCs w:val="22"/>
        </w:rPr>
        <w:t>the nightmares which plagu</w:t>
      </w:r>
      <w:r w:rsidR="005771F3" w:rsidRPr="00F62411">
        <w:rPr>
          <w:rFonts w:ascii="Times New Roman" w:hAnsi="Times New Roman" w:cs="Times New Roman"/>
          <w:sz w:val="22"/>
          <w:szCs w:val="22"/>
        </w:rPr>
        <w:t>ed Richard Norwood and recounted</w:t>
      </w:r>
      <w:r w:rsidRPr="00F62411">
        <w:rPr>
          <w:rFonts w:ascii="Times New Roman" w:hAnsi="Times New Roman" w:cs="Times New Roman"/>
          <w:sz w:val="22"/>
          <w:szCs w:val="22"/>
        </w:rPr>
        <w:t xml:space="preserve"> in his </w:t>
      </w:r>
      <w:r w:rsidRPr="00F62411">
        <w:rPr>
          <w:rFonts w:ascii="Times New Roman" w:hAnsi="Times New Roman" w:cs="Times New Roman"/>
          <w:i/>
          <w:sz w:val="22"/>
          <w:szCs w:val="22"/>
        </w:rPr>
        <w:t>Confessions</w:t>
      </w:r>
      <w:r w:rsidR="005771F3" w:rsidRPr="00F62411">
        <w:rPr>
          <w:rFonts w:ascii="Times New Roman" w:hAnsi="Times New Roman" w:cs="Times New Roman"/>
          <w:sz w:val="22"/>
          <w:szCs w:val="22"/>
        </w:rPr>
        <w:t xml:space="preserve">; </w:t>
      </w:r>
      <w:r w:rsidRPr="00F62411">
        <w:rPr>
          <w:rFonts w:ascii="Times New Roman" w:hAnsi="Times New Roman" w:cs="Times New Roman"/>
          <w:sz w:val="22"/>
          <w:szCs w:val="22"/>
        </w:rPr>
        <w:t xml:space="preserve">the elaborate dreams recollected by the Muslim Digep Dandalo, which are interpreted by his preacher Thomas Warmstry as signs of his removal from the ‘delusions </w:t>
      </w:r>
      <w:r w:rsidR="005771F3" w:rsidRPr="00F62411">
        <w:rPr>
          <w:rFonts w:ascii="Times New Roman" w:hAnsi="Times New Roman" w:cs="Times New Roman"/>
          <w:sz w:val="22"/>
          <w:szCs w:val="22"/>
        </w:rPr>
        <w:t xml:space="preserve">of that great Imposter Mahomet’; </w:t>
      </w:r>
      <w:r w:rsidRPr="00F62411">
        <w:rPr>
          <w:rFonts w:ascii="Times New Roman" w:hAnsi="Times New Roman" w:cs="Times New Roman"/>
          <w:sz w:val="22"/>
          <w:szCs w:val="22"/>
        </w:rPr>
        <w:t>the dream narratives, nightmares</w:t>
      </w:r>
      <w:r w:rsidR="005771F3"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moments of revelation and crisis which take place in bed, including the story of a convert who ate her own pillow, recounted in Vavasor Powell’s </w:t>
      </w:r>
      <w:r w:rsidRPr="00F62411">
        <w:rPr>
          <w:rFonts w:ascii="Times New Roman" w:hAnsi="Times New Roman" w:cs="Times New Roman"/>
          <w:i/>
          <w:sz w:val="22"/>
          <w:szCs w:val="22"/>
        </w:rPr>
        <w:t xml:space="preserve">Spiritual Experiences of Sundry Believers </w:t>
      </w:r>
      <w:r w:rsidRPr="00F62411">
        <w:rPr>
          <w:rFonts w:ascii="Times New Roman" w:hAnsi="Times New Roman" w:cs="Times New Roman"/>
          <w:sz w:val="22"/>
          <w:szCs w:val="22"/>
        </w:rPr>
        <w:t xml:space="preserve">(1653). </w:t>
      </w:r>
    </w:p>
    <w:p w14:paraId="024080F6" w14:textId="694A80C9" w:rsidR="004E07B7" w:rsidRPr="00F62411" w:rsidRDefault="004E07B7" w:rsidP="00F62411">
      <w:pPr>
        <w:rPr>
          <w:rFonts w:ascii="Times New Roman" w:hAnsi="Times New Roman" w:cs="Times New Roman"/>
          <w:sz w:val="22"/>
          <w:szCs w:val="22"/>
        </w:rPr>
      </w:pPr>
      <w:r w:rsidRPr="00F62411">
        <w:rPr>
          <w:rFonts w:ascii="Times New Roman" w:hAnsi="Times New Roman" w:cs="Times New Roman"/>
          <w:sz w:val="22"/>
          <w:szCs w:val="22"/>
        </w:rPr>
        <w:t>The interpretation of dreams has been a central tenet of Christian thought throughout the ages</w:t>
      </w:r>
      <w:r w:rsidR="005771F3" w:rsidRPr="00F62411">
        <w:rPr>
          <w:rFonts w:ascii="Times New Roman" w:hAnsi="Times New Roman" w:cs="Times New Roman"/>
          <w:sz w:val="22"/>
          <w:szCs w:val="22"/>
        </w:rPr>
        <w:t>,</w:t>
      </w:r>
      <w:r w:rsidRPr="00F62411">
        <w:rPr>
          <w:rFonts w:ascii="Times New Roman" w:hAnsi="Times New Roman" w:cs="Times New Roman"/>
          <w:sz w:val="22"/>
          <w:szCs w:val="22"/>
        </w:rPr>
        <w:t xml:space="preserve"> but th</w:t>
      </w:r>
      <w:r w:rsidR="005771F3" w:rsidRPr="00F62411">
        <w:rPr>
          <w:rFonts w:ascii="Times New Roman" w:hAnsi="Times New Roman" w:cs="Times New Roman"/>
          <w:sz w:val="22"/>
          <w:szCs w:val="22"/>
        </w:rPr>
        <w:t xml:space="preserve">is paper </w:t>
      </w:r>
      <w:r w:rsidRPr="00F62411">
        <w:rPr>
          <w:rFonts w:ascii="Times New Roman" w:hAnsi="Times New Roman" w:cs="Times New Roman"/>
          <w:sz w:val="22"/>
          <w:szCs w:val="22"/>
        </w:rPr>
        <w:t>argue that for post-Reformation Protestants the dream, the nightmare, and occurrences in bed, could signal an individual’s elect status and offered proof of conversion. In order to contextualise this phenomenon</w:t>
      </w:r>
      <w:r w:rsidR="005771F3" w:rsidRPr="00F62411">
        <w:rPr>
          <w:rFonts w:ascii="Times New Roman" w:hAnsi="Times New Roman" w:cs="Times New Roman"/>
          <w:sz w:val="22"/>
          <w:szCs w:val="22"/>
        </w:rPr>
        <w:t>, the paper</w:t>
      </w:r>
      <w:r w:rsidRPr="00F62411">
        <w:rPr>
          <w:rFonts w:ascii="Times New Roman" w:hAnsi="Times New Roman" w:cs="Times New Roman"/>
          <w:sz w:val="22"/>
          <w:szCs w:val="22"/>
        </w:rPr>
        <w:t xml:space="preserve"> consider</w:t>
      </w:r>
      <w:r w:rsidR="005771F3" w:rsidRPr="00F62411">
        <w:rPr>
          <w:rFonts w:ascii="Times New Roman" w:hAnsi="Times New Roman" w:cs="Times New Roman"/>
          <w:sz w:val="22"/>
          <w:szCs w:val="22"/>
        </w:rPr>
        <w:t>s</w:t>
      </w:r>
      <w:r w:rsidRPr="00F62411">
        <w:rPr>
          <w:rFonts w:ascii="Times New Roman" w:hAnsi="Times New Roman" w:cs="Times New Roman"/>
          <w:sz w:val="22"/>
          <w:szCs w:val="22"/>
        </w:rPr>
        <w:t xml:space="preserve"> how sleep and dreaming were understood in early modern medical treatis</w:t>
      </w:r>
      <w:r w:rsidR="005771F3" w:rsidRPr="00F62411">
        <w:rPr>
          <w:rFonts w:ascii="Times New Roman" w:hAnsi="Times New Roman" w:cs="Times New Roman"/>
          <w:sz w:val="22"/>
          <w:szCs w:val="22"/>
        </w:rPr>
        <w:t xml:space="preserve">es, and how sleep was organized and experienced, including </w:t>
      </w:r>
      <w:r w:rsidRPr="00F62411">
        <w:rPr>
          <w:rFonts w:ascii="Times New Roman" w:hAnsi="Times New Roman" w:cs="Times New Roman"/>
          <w:sz w:val="22"/>
          <w:szCs w:val="22"/>
        </w:rPr>
        <w:t>the de</w:t>
      </w:r>
      <w:r w:rsidR="005771F3" w:rsidRPr="00F62411">
        <w:rPr>
          <w:rFonts w:ascii="Times New Roman" w:hAnsi="Times New Roman" w:cs="Times New Roman"/>
          <w:sz w:val="22"/>
          <w:szCs w:val="22"/>
        </w:rPr>
        <w:t>sign of bedchambers and beds, and</w:t>
      </w:r>
      <w:r w:rsidRPr="00F62411">
        <w:rPr>
          <w:rFonts w:ascii="Times New Roman" w:hAnsi="Times New Roman" w:cs="Times New Roman"/>
          <w:sz w:val="22"/>
          <w:szCs w:val="22"/>
        </w:rPr>
        <w:t xml:space="preserve"> whether people shared a bed with a spouse or strangers. In situating the convert’s dream narrative within a material and cul</w:t>
      </w:r>
      <w:r w:rsidR="005771F3" w:rsidRPr="00F62411">
        <w:rPr>
          <w:rFonts w:ascii="Times New Roman" w:hAnsi="Times New Roman" w:cs="Times New Roman"/>
          <w:sz w:val="22"/>
          <w:szCs w:val="22"/>
        </w:rPr>
        <w:t>tural frameworkthe paper not only suggests</w:t>
      </w:r>
      <w:r w:rsidRPr="00F62411">
        <w:rPr>
          <w:rFonts w:ascii="Times New Roman" w:hAnsi="Times New Roman" w:cs="Times New Roman"/>
          <w:sz w:val="22"/>
          <w:szCs w:val="22"/>
        </w:rPr>
        <w:t xml:space="preserve"> that the sleeping convert represents an important site for divine and </w:t>
      </w:r>
      <w:r w:rsidR="005771F3" w:rsidRPr="00F62411">
        <w:rPr>
          <w:rFonts w:ascii="Times New Roman" w:hAnsi="Times New Roman" w:cs="Times New Roman"/>
          <w:sz w:val="22"/>
          <w:szCs w:val="22"/>
        </w:rPr>
        <w:t>demonic influence, but that s/he</w:t>
      </w:r>
      <w:r w:rsidRPr="00F62411">
        <w:rPr>
          <w:rFonts w:ascii="Times New Roman" w:hAnsi="Times New Roman" w:cs="Times New Roman"/>
          <w:sz w:val="22"/>
          <w:szCs w:val="22"/>
        </w:rPr>
        <w:t xml:space="preserve"> can illuminate our understanding of the role of sleep and dreaming in the earl</w:t>
      </w:r>
      <w:r w:rsidR="005771F3" w:rsidRPr="00F62411">
        <w:rPr>
          <w:rFonts w:ascii="Times New Roman" w:hAnsi="Times New Roman" w:cs="Times New Roman"/>
          <w:sz w:val="22"/>
          <w:szCs w:val="22"/>
        </w:rPr>
        <w:t>y modern religious imagination.</w:t>
      </w:r>
    </w:p>
    <w:p w14:paraId="0BC4099C" w14:textId="77777777" w:rsidR="004E07B7" w:rsidRPr="00F62411" w:rsidRDefault="004E07B7" w:rsidP="00F62411">
      <w:pPr>
        <w:rPr>
          <w:rFonts w:ascii="Times New Roman" w:hAnsi="Times New Roman" w:cs="Times New Roman"/>
          <w:i/>
          <w:sz w:val="22"/>
          <w:szCs w:val="22"/>
        </w:rPr>
      </w:pPr>
    </w:p>
    <w:p w14:paraId="5C93F864" w14:textId="34348445" w:rsidR="004E07B7" w:rsidRPr="00282630" w:rsidRDefault="004E07B7" w:rsidP="00684F64">
      <w:pPr>
        <w:pStyle w:val="ListParagraph"/>
        <w:numPr>
          <w:ilvl w:val="0"/>
          <w:numId w:val="2"/>
        </w:numPr>
        <w:rPr>
          <w:rFonts w:ascii="Times New Roman" w:hAnsi="Times New Roman" w:cs="Times New Roman"/>
          <w:b/>
          <w:sz w:val="22"/>
          <w:szCs w:val="22"/>
        </w:rPr>
      </w:pPr>
      <w:r w:rsidRPr="00282630">
        <w:rPr>
          <w:rFonts w:ascii="Times New Roman" w:hAnsi="Times New Roman" w:cs="Times New Roman"/>
          <w:b/>
          <w:sz w:val="22"/>
          <w:szCs w:val="22"/>
        </w:rPr>
        <w:t xml:space="preserve">Lieke Stelling, Leiden University, </w:t>
      </w:r>
      <w:r w:rsidR="005771F3" w:rsidRPr="00282630">
        <w:rPr>
          <w:rFonts w:ascii="Times New Roman" w:hAnsi="Times New Roman" w:cs="Times New Roman"/>
          <w:b/>
          <w:sz w:val="22"/>
          <w:szCs w:val="22"/>
        </w:rPr>
        <w:t>‘</w:t>
      </w:r>
      <w:r w:rsidRPr="00282630">
        <w:rPr>
          <w:rFonts w:ascii="Times New Roman" w:hAnsi="Times New Roman" w:cs="Times New Roman"/>
          <w:b/>
          <w:sz w:val="22"/>
          <w:szCs w:val="22"/>
        </w:rPr>
        <w:t>Conversion in Late Seventeenth- and Early Eighteenth-century Drama</w:t>
      </w:r>
      <w:r w:rsidR="005771F3" w:rsidRPr="00282630">
        <w:rPr>
          <w:rFonts w:ascii="Times New Roman" w:hAnsi="Times New Roman" w:cs="Times New Roman"/>
          <w:b/>
          <w:sz w:val="22"/>
          <w:szCs w:val="22"/>
        </w:rPr>
        <w:t>’</w:t>
      </w:r>
    </w:p>
    <w:p w14:paraId="0EAC5D1A" w14:textId="77777777" w:rsidR="004E07B7" w:rsidRPr="00F62411" w:rsidRDefault="004E07B7" w:rsidP="00F62411">
      <w:pPr>
        <w:rPr>
          <w:rFonts w:ascii="Times New Roman" w:hAnsi="Times New Roman" w:cs="Times New Roman"/>
          <w:sz w:val="22"/>
          <w:szCs w:val="22"/>
        </w:rPr>
      </w:pPr>
    </w:p>
    <w:p w14:paraId="130CC6A5" w14:textId="1F913877" w:rsidR="004E07B7" w:rsidRDefault="004E07B7" w:rsidP="00F62411">
      <w:pPr>
        <w:rPr>
          <w:rFonts w:ascii="Times New Roman" w:hAnsi="Times New Roman" w:cs="Times New Roman"/>
          <w:sz w:val="22"/>
          <w:szCs w:val="22"/>
        </w:rPr>
      </w:pPr>
      <w:r w:rsidRPr="00F62411">
        <w:rPr>
          <w:rFonts w:ascii="Times New Roman" w:hAnsi="Times New Roman" w:cs="Times New Roman"/>
          <w:sz w:val="22"/>
          <w:szCs w:val="22"/>
        </w:rPr>
        <w:t xml:space="preserve">In previous research I have shown that the late sixteenth- and early seventeenth-century English theatre did not portray interfaith conversion as a radical change of religious identity, but rather as a reassuring form of continuity and a means to confirm the idea that religious identity is fixed. In this way, plays responded to concerns over the stability of (Protestant) Christian identity. These were aroused not only by the fear of Ottoman expansion, Catholic domination, and actual conversions to Catholicism and Islam, but also by the embrace of Protestantism by religious enemies. After the Restoration, anxiety over religious stability remained, and was exacerbated during the years leading up to the Glorious Revolution, when King James II, a convert to Catholicism himself, started to make attempts at Catholicizing England. At the same time, new voices were heard that expressed a more relaxed view of religious identity, including those that advocated religious toleration and that promoted the return of the Jews to England. This paper considers how early Enlightenment ideas of religion affected stage representations of conversion in restoration drama, such as can be found in, for instance,  John Dryden’s </w:t>
      </w:r>
      <w:r w:rsidRPr="00F62411">
        <w:rPr>
          <w:rFonts w:ascii="Times New Roman" w:hAnsi="Times New Roman" w:cs="Times New Roman"/>
          <w:i/>
          <w:sz w:val="22"/>
          <w:szCs w:val="22"/>
        </w:rPr>
        <w:t>The Conquest of Granada</w:t>
      </w:r>
      <w:r w:rsidRPr="00F62411">
        <w:rPr>
          <w:rFonts w:ascii="Times New Roman" w:hAnsi="Times New Roman" w:cs="Times New Roman"/>
          <w:sz w:val="22"/>
          <w:szCs w:val="22"/>
        </w:rPr>
        <w:t xml:space="preserve"> (1670-71) and </w:t>
      </w:r>
      <w:r w:rsidRPr="00F62411">
        <w:rPr>
          <w:rFonts w:ascii="Times New Roman" w:hAnsi="Times New Roman" w:cs="Times New Roman"/>
          <w:i/>
          <w:sz w:val="22"/>
          <w:szCs w:val="22"/>
        </w:rPr>
        <w:t>Don Sebastian</w:t>
      </w:r>
      <w:r w:rsidRPr="00F62411">
        <w:rPr>
          <w:rFonts w:ascii="Times New Roman" w:hAnsi="Times New Roman" w:cs="Times New Roman"/>
          <w:sz w:val="22"/>
          <w:szCs w:val="22"/>
        </w:rPr>
        <w:t xml:space="preserve">, </w:t>
      </w:r>
      <w:r w:rsidRPr="00F62411">
        <w:rPr>
          <w:rFonts w:ascii="Times New Roman" w:hAnsi="Times New Roman" w:cs="Times New Roman"/>
          <w:i/>
          <w:sz w:val="22"/>
          <w:szCs w:val="22"/>
        </w:rPr>
        <w:t>King of Portugal</w:t>
      </w:r>
      <w:r w:rsidRPr="00F62411">
        <w:rPr>
          <w:rFonts w:ascii="Times New Roman" w:hAnsi="Times New Roman" w:cs="Times New Roman"/>
          <w:sz w:val="22"/>
          <w:szCs w:val="22"/>
        </w:rPr>
        <w:t xml:space="preserve"> (1689). The main question that will be addressed is to what extent these ideas also involved a new dramatic understanding of conversion in which converts were believed to be able to radically and permanently shed their former non-Christian (or Catholic) identity and exchange it for a righteous (Protestant or Catholic) Christian one.</w:t>
      </w:r>
    </w:p>
    <w:p w14:paraId="54828855" w14:textId="77777777" w:rsidR="004A40C0" w:rsidRDefault="004A40C0" w:rsidP="00F62411">
      <w:pPr>
        <w:rPr>
          <w:rFonts w:ascii="Times New Roman" w:hAnsi="Times New Roman" w:cs="Times New Roman"/>
          <w:sz w:val="22"/>
          <w:szCs w:val="22"/>
        </w:rPr>
      </w:pPr>
    </w:p>
    <w:p w14:paraId="0C708AF4" w14:textId="161DABF4" w:rsidR="00DF0270" w:rsidRPr="00DF0270" w:rsidRDefault="004A40C0" w:rsidP="00DF0270">
      <w:pPr>
        <w:pStyle w:val="ListParagraph"/>
        <w:numPr>
          <w:ilvl w:val="0"/>
          <w:numId w:val="17"/>
        </w:numPr>
        <w:rPr>
          <w:rFonts w:ascii="Times New Roman" w:hAnsi="Times New Roman" w:cs="Times New Roman"/>
          <w:b/>
          <w:sz w:val="22"/>
          <w:szCs w:val="22"/>
        </w:rPr>
      </w:pPr>
      <w:r w:rsidRPr="004A40C0">
        <w:rPr>
          <w:rFonts w:ascii="Times New Roman" w:hAnsi="Times New Roman" w:cs="Times New Roman"/>
          <w:b/>
          <w:sz w:val="22"/>
          <w:szCs w:val="22"/>
        </w:rPr>
        <w:t>Cultures of the English Civil War (Chair: Mark Stoyle</w:t>
      </w:r>
      <w:r>
        <w:rPr>
          <w:rFonts w:ascii="Times New Roman" w:hAnsi="Times New Roman" w:cs="Times New Roman"/>
          <w:b/>
          <w:sz w:val="22"/>
          <w:szCs w:val="22"/>
        </w:rPr>
        <w:t>, University of Southampton</w:t>
      </w:r>
      <w:r w:rsidRPr="004A40C0">
        <w:rPr>
          <w:rFonts w:ascii="Times New Roman" w:hAnsi="Times New Roman" w:cs="Times New Roman"/>
          <w:b/>
          <w:sz w:val="22"/>
          <w:szCs w:val="22"/>
        </w:rPr>
        <w:t>)</w:t>
      </w:r>
      <w:r w:rsidR="00DF0270">
        <w:rPr>
          <w:rFonts w:ascii="Times New Roman" w:hAnsi="Times New Roman" w:cs="Times New Roman"/>
          <w:b/>
          <w:sz w:val="22"/>
          <w:szCs w:val="22"/>
        </w:rPr>
        <w:t xml:space="preserve"> </w:t>
      </w:r>
      <w:r w:rsidR="00DF0270" w:rsidRPr="00DF0270">
        <w:rPr>
          <w:rFonts w:ascii="Times New Roman" w:hAnsi="Times New Roman" w:cs="Times New Roman"/>
          <w:b/>
          <w:sz w:val="22"/>
          <w:szCs w:val="22"/>
        </w:rPr>
        <w:t>BUILDING 67, NIGHTINGALE LECTURE ROOM C (67/E1001)</w:t>
      </w:r>
    </w:p>
    <w:p w14:paraId="397FB3A4" w14:textId="77777777" w:rsidR="004A40C0" w:rsidRPr="00F62411" w:rsidRDefault="004A40C0" w:rsidP="004A40C0">
      <w:pPr>
        <w:rPr>
          <w:rFonts w:ascii="Times New Roman" w:hAnsi="Times New Roman" w:cs="Times New Roman"/>
          <w:b/>
          <w:sz w:val="22"/>
          <w:szCs w:val="22"/>
        </w:rPr>
      </w:pPr>
    </w:p>
    <w:p w14:paraId="731B60EF" w14:textId="77777777" w:rsidR="004A40C0" w:rsidRPr="00F62411" w:rsidRDefault="004A40C0"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Dawn Goldstone, Aberystwyth University, ‘A Reading of the Rationale for Arise Evans’s Pauper King’</w:t>
      </w:r>
    </w:p>
    <w:p w14:paraId="7C62A02A" w14:textId="77777777" w:rsidR="004A40C0" w:rsidRPr="00F62411" w:rsidRDefault="004A40C0" w:rsidP="004A40C0">
      <w:pPr>
        <w:rPr>
          <w:rFonts w:ascii="Times New Roman" w:hAnsi="Times New Roman" w:cs="Times New Roman"/>
          <w:b/>
          <w:sz w:val="22"/>
          <w:szCs w:val="22"/>
        </w:rPr>
      </w:pPr>
    </w:p>
    <w:p w14:paraId="6EA76850" w14:textId="77777777" w:rsidR="004A40C0" w:rsidRPr="00F62411" w:rsidRDefault="004A40C0" w:rsidP="004A40C0">
      <w:pPr>
        <w:rPr>
          <w:rFonts w:ascii="Times New Roman" w:hAnsi="Times New Roman" w:cs="Times New Roman"/>
          <w:sz w:val="22"/>
          <w:szCs w:val="22"/>
        </w:rPr>
      </w:pPr>
      <w:r w:rsidRPr="00F62411">
        <w:rPr>
          <w:rFonts w:ascii="Times New Roman" w:hAnsi="Times New Roman" w:cs="Times New Roman"/>
          <w:sz w:val="22"/>
          <w:szCs w:val="22"/>
        </w:rPr>
        <w:t xml:space="preserve">Described by Christopher Hill as a ‘lunatic scheme’ (1974), this paper suggests that Arise Evans’s concept of a pauper king deserves serious consideration and needs to be read alongside mid seventeenth-century political debates about the nature of statecraft, society, and power. This paper argues that Evans’s construction of a pauper king - a king who lives in poverty but wields absolute power - is far from being a random or hysterical response to the civil wars and interregnum. Rather, for Evans, it is a rational assessment of the corruption of court culture and of the impetuous ambition of an increasingly fragmented society. </w:t>
      </w:r>
      <w:r w:rsidRPr="00F62411">
        <w:rPr>
          <w:rFonts w:ascii="Times New Roman" w:eastAsia="Times New Roman" w:hAnsi="Times New Roman" w:cs="Times New Roman"/>
          <w:sz w:val="22"/>
          <w:szCs w:val="22"/>
          <w:lang w:eastAsia="en-GB"/>
        </w:rPr>
        <w:t xml:space="preserve">Evans formulates his vision of a pauper king from his reading of the scriptures and from his </w:t>
      </w:r>
      <w:r w:rsidRPr="00F62411">
        <w:rPr>
          <w:rFonts w:ascii="Times New Roman" w:hAnsi="Times New Roman" w:cs="Times New Roman"/>
          <w:sz w:val="22"/>
          <w:szCs w:val="22"/>
        </w:rPr>
        <w:t xml:space="preserve">immediate experience of civil war, regicide, and an interregnum. </w:t>
      </w:r>
      <w:r w:rsidRPr="00F62411">
        <w:rPr>
          <w:rFonts w:ascii="Times New Roman" w:eastAsia="Times New Roman" w:hAnsi="Times New Roman" w:cs="Times New Roman"/>
          <w:sz w:val="22"/>
          <w:szCs w:val="22"/>
          <w:lang w:eastAsia="en-GB"/>
        </w:rPr>
        <w:t xml:space="preserve">The paper suggests that an intriguing comparison can be made between the cognitive processes that motivate Evans’s notion of a pauper king, and </w:t>
      </w:r>
      <w:r w:rsidRPr="00F62411">
        <w:rPr>
          <w:rFonts w:ascii="Times New Roman" w:hAnsi="Times New Roman" w:cs="Times New Roman"/>
          <w:sz w:val="22"/>
          <w:szCs w:val="22"/>
        </w:rPr>
        <w:t>Thomas Hobbes’s treatise on power, sovereignty, and the state of nature.</w:t>
      </w:r>
    </w:p>
    <w:p w14:paraId="2759A50C" w14:textId="77777777" w:rsidR="004A40C0" w:rsidRPr="00F62411" w:rsidRDefault="004A40C0" w:rsidP="004A40C0">
      <w:pPr>
        <w:rPr>
          <w:rFonts w:ascii="Times New Roman" w:hAnsi="Times New Roman" w:cs="Times New Roman"/>
          <w:sz w:val="22"/>
          <w:szCs w:val="22"/>
        </w:rPr>
      </w:pPr>
    </w:p>
    <w:p w14:paraId="351D8B10" w14:textId="77777777" w:rsidR="004A40C0" w:rsidRPr="00F62411" w:rsidRDefault="004A40C0"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Signy Thora Gutnick Allen, Queen Mary, ‘Enemy or Traitor? Debates on the Extra-Legal Nature of Treason in Civil War and Interregnum English Pamphlet Literature’</w:t>
      </w:r>
    </w:p>
    <w:p w14:paraId="496CA626" w14:textId="77777777" w:rsidR="004A40C0" w:rsidRPr="00F62411" w:rsidRDefault="004A40C0" w:rsidP="004A40C0">
      <w:pPr>
        <w:rPr>
          <w:rFonts w:ascii="Times New Roman" w:hAnsi="Times New Roman" w:cs="Times New Roman"/>
          <w:sz w:val="22"/>
          <w:szCs w:val="22"/>
        </w:rPr>
      </w:pPr>
    </w:p>
    <w:p w14:paraId="682EE8A1" w14:textId="77777777" w:rsidR="004A40C0" w:rsidRPr="00F62411" w:rsidRDefault="004A40C0" w:rsidP="004A40C0">
      <w:pPr>
        <w:rPr>
          <w:rFonts w:ascii="Times New Roman" w:hAnsi="Times New Roman" w:cs="Times New Roman"/>
          <w:sz w:val="22"/>
          <w:szCs w:val="22"/>
        </w:rPr>
      </w:pPr>
      <w:r w:rsidRPr="00F62411">
        <w:rPr>
          <w:rFonts w:ascii="Times New Roman" w:hAnsi="Times New Roman" w:cs="Times New Roman"/>
          <w:sz w:val="22"/>
          <w:szCs w:val="22"/>
        </w:rPr>
        <w:t xml:space="preserve">This paper examines the ways in which English pamphlet literature published following the outbreak of the English civil war and up to the publication of James Harrington’s </w:t>
      </w:r>
      <w:r w:rsidRPr="00F62411">
        <w:rPr>
          <w:rFonts w:ascii="Times New Roman" w:hAnsi="Times New Roman" w:cs="Times New Roman"/>
          <w:i/>
          <w:sz w:val="22"/>
          <w:szCs w:val="22"/>
        </w:rPr>
        <w:t>The Commonwealth of Oceana</w:t>
      </w:r>
      <w:r w:rsidRPr="00F62411">
        <w:rPr>
          <w:rFonts w:ascii="Times New Roman" w:hAnsi="Times New Roman" w:cs="Times New Roman"/>
          <w:sz w:val="22"/>
          <w:szCs w:val="22"/>
        </w:rPr>
        <w:t xml:space="preserve">, contested a purely legal understanding of the terms ‘treason’ and ‘traitor.’ Too often, historians examining the development of the concept of treason during this period have limited their discussion to court cases and legal argumentation, or written descriptions of them. While such studies are valuable, pamphlet literature suggests that for some thinkers, this legalistic definition of treason as a crime which could be addressed by the justice system was overly simplistic, and even dangerous to the state. Writers such as Henry Parker argued that treason should be understood extra-legally, as it represented an act which transcended the law and the latter’s ability to address serious threats. In an era in which references to ‘rights’ was increasingly common, it was asserted by some that traitors had lost all legal rights, throwing the ability of the court to convict and punish such figures into limbo, and necessitating a re-examination of the legal status of the traitor. This re-examination can only be seen if we set aside legal history and look at works of narrative or political theory. The paper concludes by discussing this debate in relation to the works of Thomas Hobbes and James Harrington. </w:t>
      </w:r>
    </w:p>
    <w:p w14:paraId="6A9F46BF" w14:textId="77777777" w:rsidR="004A40C0" w:rsidRPr="00F62411" w:rsidRDefault="004A40C0" w:rsidP="004A40C0">
      <w:pPr>
        <w:rPr>
          <w:rFonts w:ascii="Times New Roman" w:hAnsi="Times New Roman" w:cs="Times New Roman"/>
          <w:sz w:val="22"/>
          <w:szCs w:val="22"/>
        </w:rPr>
      </w:pPr>
    </w:p>
    <w:p w14:paraId="7B69FA8E" w14:textId="77777777" w:rsidR="004A40C0" w:rsidRPr="00114A3D" w:rsidRDefault="004A40C0" w:rsidP="00684F64">
      <w:pPr>
        <w:pStyle w:val="ListParagraph"/>
        <w:numPr>
          <w:ilvl w:val="0"/>
          <w:numId w:val="2"/>
        </w:numPr>
        <w:tabs>
          <w:tab w:val="center" w:pos="4513"/>
          <w:tab w:val="right" w:pos="9026"/>
        </w:tabs>
        <w:ind w:right="440"/>
        <w:rPr>
          <w:rFonts w:ascii="Times New Roman" w:eastAsiaTheme="minorHAnsi" w:hAnsi="Times New Roman" w:cs="Times New Roman"/>
          <w:b/>
          <w:sz w:val="22"/>
          <w:szCs w:val="22"/>
        </w:rPr>
      </w:pPr>
      <w:r w:rsidRPr="00114A3D">
        <w:rPr>
          <w:rFonts w:ascii="Times New Roman" w:eastAsiaTheme="minorHAnsi" w:hAnsi="Times New Roman" w:cs="Times New Roman"/>
          <w:b/>
          <w:sz w:val="22"/>
          <w:szCs w:val="22"/>
        </w:rPr>
        <w:t>Amy Calladine, University of Nottingham, ‘Staging Surrender? The Theatre of Siege in Civil-War England’</w:t>
      </w:r>
    </w:p>
    <w:p w14:paraId="2BBE0C61" w14:textId="77777777" w:rsidR="004A40C0" w:rsidRPr="00F62411" w:rsidRDefault="004A40C0" w:rsidP="004A40C0">
      <w:pPr>
        <w:tabs>
          <w:tab w:val="center" w:pos="4513"/>
          <w:tab w:val="right" w:pos="9026"/>
        </w:tabs>
        <w:ind w:right="440"/>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ab/>
      </w:r>
    </w:p>
    <w:p w14:paraId="34EDA334" w14:textId="77777777" w:rsidR="004A40C0" w:rsidRPr="00F62411" w:rsidRDefault="004A40C0" w:rsidP="004A40C0">
      <w:pPr>
        <w:contextualSpacing/>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The experience of siege in civil-war England brought the horrors of war into the space of the town. Despite the curtailment of civic autonomy and the challenge of battle-scarred topographies, a range of contemporaries actively appropriated ritual codes to cast the city as stage and foster order from chaos. The exchange of power in the besieged town was heavily choreographed, informed by bi-partisan codes of military honour and enacted with precision by winners and losers. In theory, defeated troops retained the right to process out of the town suffering ‘no jeers or other injuries’ as the victors stood by and waited for the keys to the city. However, such codes were open to interpretation and could be exploited by civic authorities to project the tenacity of urban communities and the spaces which they inhabited. This paper will present an exploration of these processes at work, analyzing performative rituals in both the immediate post-siege context and as part of the commemorative discourses which developed over following years. By exploring the articulation of siege rituals in both Gloucester and Chester (the former resisting Royalist siege in 1643, the latter surrendering to Parliament in 1646), this paper seeks to unpick the layers of meaning behind the crafting of urban identities at a time of intense contextual dislocation. </w:t>
      </w:r>
    </w:p>
    <w:p w14:paraId="15676526" w14:textId="77777777" w:rsidR="00615084" w:rsidRPr="00F62411" w:rsidRDefault="00615084" w:rsidP="00F62411">
      <w:pPr>
        <w:rPr>
          <w:rFonts w:ascii="Times New Roman" w:hAnsi="Times New Roman" w:cs="Times New Roman"/>
          <w:b/>
          <w:sz w:val="22"/>
          <w:szCs w:val="22"/>
        </w:rPr>
      </w:pPr>
    </w:p>
    <w:p w14:paraId="262CB7D0" w14:textId="4B607EFF" w:rsidR="00DD107B" w:rsidRPr="00F62411" w:rsidRDefault="00DD367A" w:rsidP="00DD107B">
      <w:pPr>
        <w:rPr>
          <w:rFonts w:ascii="Times New Roman" w:hAnsi="Times New Roman" w:cs="Times New Roman"/>
          <w:b/>
          <w:sz w:val="22"/>
          <w:szCs w:val="22"/>
        </w:rPr>
      </w:pPr>
      <w:r>
        <w:rPr>
          <w:rFonts w:ascii="Times New Roman" w:hAnsi="Times New Roman" w:cs="Times New Roman"/>
          <w:b/>
          <w:sz w:val="22"/>
          <w:szCs w:val="22"/>
        </w:rPr>
        <w:t>3</w:t>
      </w:r>
      <w:r w:rsidR="00DD107B" w:rsidRPr="00F62411">
        <w:rPr>
          <w:rFonts w:ascii="Times New Roman" w:hAnsi="Times New Roman" w:cs="Times New Roman"/>
          <w:b/>
          <w:sz w:val="22"/>
          <w:szCs w:val="22"/>
        </w:rPr>
        <w:t>-3.30</w:t>
      </w:r>
      <w:r w:rsidR="00DD107B" w:rsidRPr="00F62411">
        <w:rPr>
          <w:rFonts w:ascii="Times New Roman" w:hAnsi="Times New Roman" w:cs="Times New Roman"/>
          <w:b/>
          <w:sz w:val="22"/>
          <w:szCs w:val="22"/>
        </w:rPr>
        <w:tab/>
        <w:t>TEA in Garden Court</w:t>
      </w:r>
    </w:p>
    <w:p w14:paraId="1C94771D" w14:textId="77777777" w:rsidR="00DD107B" w:rsidRPr="00F62411" w:rsidRDefault="00DD107B" w:rsidP="00DD107B">
      <w:pPr>
        <w:rPr>
          <w:rFonts w:ascii="Times New Roman" w:hAnsi="Times New Roman" w:cs="Times New Roman"/>
          <w:sz w:val="22"/>
          <w:szCs w:val="22"/>
        </w:rPr>
      </w:pPr>
    </w:p>
    <w:p w14:paraId="06AA5121" w14:textId="70CBF2C2" w:rsidR="00DD107B" w:rsidRPr="006E0197" w:rsidRDefault="00DD107B" w:rsidP="00943D4B">
      <w:pPr>
        <w:pStyle w:val="ListParagraph"/>
        <w:numPr>
          <w:ilvl w:val="2"/>
          <w:numId w:val="18"/>
        </w:numPr>
        <w:rPr>
          <w:rFonts w:ascii="Times New Roman" w:hAnsi="Times New Roman" w:cs="Times New Roman"/>
          <w:b/>
          <w:sz w:val="22"/>
          <w:szCs w:val="22"/>
        </w:rPr>
      </w:pPr>
      <w:r w:rsidRPr="006E0197">
        <w:rPr>
          <w:rFonts w:ascii="Times New Roman" w:hAnsi="Times New Roman" w:cs="Times New Roman"/>
          <w:b/>
          <w:sz w:val="22"/>
          <w:szCs w:val="22"/>
        </w:rPr>
        <w:t>Session 6</w:t>
      </w:r>
    </w:p>
    <w:p w14:paraId="5F86DE02" w14:textId="0B0B8302" w:rsidR="00C053A8" w:rsidRPr="00F62411" w:rsidRDefault="006D4E23" w:rsidP="00F62411">
      <w:pPr>
        <w:rPr>
          <w:rFonts w:ascii="Times New Roman" w:hAnsi="Times New Roman" w:cs="Times New Roman"/>
          <w:sz w:val="22"/>
          <w:szCs w:val="22"/>
        </w:rPr>
      </w:pPr>
      <w:r w:rsidRPr="00F62411">
        <w:rPr>
          <w:rFonts w:ascii="Times New Roman" w:hAnsi="Times New Roman" w:cs="Times New Roman"/>
          <w:sz w:val="22"/>
          <w:szCs w:val="22"/>
        </w:rPr>
        <w:tab/>
      </w:r>
    </w:p>
    <w:p w14:paraId="49691598" w14:textId="0B5A607F" w:rsidR="006D4E23" w:rsidRPr="006E0197" w:rsidRDefault="006D4E23" w:rsidP="00943D4B">
      <w:pPr>
        <w:pStyle w:val="ListParagraph"/>
        <w:numPr>
          <w:ilvl w:val="0"/>
          <w:numId w:val="19"/>
        </w:numPr>
        <w:rPr>
          <w:rFonts w:ascii="Times New Roman" w:hAnsi="Times New Roman" w:cs="Times New Roman"/>
          <w:b/>
          <w:sz w:val="22"/>
          <w:szCs w:val="22"/>
        </w:rPr>
      </w:pPr>
      <w:r w:rsidRPr="00F62411">
        <w:rPr>
          <w:rFonts w:ascii="Times New Roman" w:hAnsi="Times New Roman" w:cs="Times New Roman"/>
          <w:b/>
          <w:sz w:val="22"/>
          <w:szCs w:val="22"/>
        </w:rPr>
        <w:t xml:space="preserve">The </w:t>
      </w:r>
      <w:r w:rsidRPr="00F62411">
        <w:rPr>
          <w:rFonts w:ascii="Times New Roman" w:hAnsi="Times New Roman" w:cs="Times New Roman"/>
          <w:b/>
          <w:i/>
          <w:sz w:val="22"/>
          <w:szCs w:val="22"/>
        </w:rPr>
        <w:t>Poly-Olbion</w:t>
      </w:r>
      <w:r w:rsidRPr="00F62411">
        <w:rPr>
          <w:rFonts w:ascii="Times New Roman" w:hAnsi="Times New Roman" w:cs="Times New Roman"/>
          <w:b/>
          <w:sz w:val="22"/>
          <w:szCs w:val="22"/>
        </w:rPr>
        <w:t xml:space="preserve"> Project (Chair: </w:t>
      </w:r>
      <w:r w:rsidRPr="007E5B17">
        <w:rPr>
          <w:rFonts w:ascii="Times New Roman" w:hAnsi="Times New Roman" w:cs="Times New Roman"/>
          <w:b/>
          <w:sz w:val="22"/>
          <w:szCs w:val="22"/>
        </w:rPr>
        <w:t>Andrew Hadfield, University of Sussex</w:t>
      </w:r>
      <w:r w:rsidRPr="00F62411">
        <w:rPr>
          <w:rFonts w:ascii="Times New Roman" w:hAnsi="Times New Roman" w:cs="Times New Roman"/>
          <w:b/>
          <w:sz w:val="22"/>
          <w:szCs w:val="22"/>
        </w:rPr>
        <w:t>)</w:t>
      </w:r>
      <w:r w:rsidR="006E0197" w:rsidRPr="006E0197">
        <w:rPr>
          <w:rFonts w:ascii="Times New Roman" w:hAnsi="Times New Roman" w:cs="Times New Roman"/>
          <w:b/>
          <w:sz w:val="22"/>
          <w:szCs w:val="22"/>
        </w:rPr>
        <w:t xml:space="preserve"> </w:t>
      </w:r>
      <w:r w:rsidR="006E0197">
        <w:rPr>
          <w:rFonts w:ascii="Times New Roman" w:hAnsi="Times New Roman" w:cs="Times New Roman"/>
          <w:b/>
          <w:sz w:val="22"/>
          <w:szCs w:val="22"/>
        </w:rPr>
        <w:t>BUILDING 2</w:t>
      </w:r>
      <w:r w:rsidR="00DF0270">
        <w:rPr>
          <w:rFonts w:ascii="Times New Roman" w:hAnsi="Times New Roman" w:cs="Times New Roman"/>
          <w:b/>
          <w:sz w:val="22"/>
          <w:szCs w:val="22"/>
        </w:rPr>
        <w:t>,</w:t>
      </w:r>
      <w:r w:rsidR="006E0197">
        <w:rPr>
          <w:rFonts w:ascii="Times New Roman" w:hAnsi="Times New Roman" w:cs="Times New Roman"/>
          <w:b/>
          <w:sz w:val="22"/>
          <w:szCs w:val="22"/>
        </w:rPr>
        <w:t xml:space="preserve"> ARTS LECTURE THEATRE B (02/1083)</w:t>
      </w:r>
    </w:p>
    <w:p w14:paraId="5F6E43DB" w14:textId="77777777" w:rsidR="006D4E23" w:rsidRPr="00F62411" w:rsidRDefault="006D4E23" w:rsidP="00F62411">
      <w:pPr>
        <w:pStyle w:val="ListParagraph"/>
        <w:ind w:left="360"/>
        <w:rPr>
          <w:rFonts w:ascii="Times New Roman" w:hAnsi="Times New Roman" w:cs="Times New Roman"/>
          <w:b/>
          <w:sz w:val="22"/>
          <w:szCs w:val="22"/>
        </w:rPr>
      </w:pPr>
    </w:p>
    <w:p w14:paraId="242E0805" w14:textId="1FF99104" w:rsidR="006D4E23" w:rsidRPr="00F62411" w:rsidRDefault="006D4E23"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 xml:space="preserve">Andrew McRae, University of Exeter, ‘Introduction to The </w:t>
      </w:r>
      <w:r w:rsidRPr="00F62411">
        <w:rPr>
          <w:rFonts w:ascii="Times New Roman" w:hAnsi="Times New Roman" w:cs="Times New Roman"/>
          <w:b/>
          <w:i/>
          <w:sz w:val="22"/>
          <w:szCs w:val="22"/>
        </w:rPr>
        <w:t>Poly-Olbion</w:t>
      </w:r>
      <w:r w:rsidRPr="00F62411">
        <w:rPr>
          <w:rFonts w:ascii="Times New Roman" w:hAnsi="Times New Roman" w:cs="Times New Roman"/>
          <w:b/>
          <w:sz w:val="22"/>
          <w:szCs w:val="22"/>
        </w:rPr>
        <w:t xml:space="preserve"> Project’</w:t>
      </w:r>
    </w:p>
    <w:p w14:paraId="14F66B08" w14:textId="77777777" w:rsidR="006D4E23" w:rsidRPr="00F62411" w:rsidRDefault="006D4E23" w:rsidP="00F62411">
      <w:pPr>
        <w:ind w:left="142"/>
        <w:rPr>
          <w:rFonts w:ascii="Times New Roman" w:hAnsi="Times New Roman" w:cs="Times New Roman"/>
          <w:sz w:val="22"/>
          <w:szCs w:val="22"/>
        </w:rPr>
      </w:pPr>
    </w:p>
    <w:p w14:paraId="4C74C2C2" w14:textId="77777777" w:rsidR="006D4E23" w:rsidRPr="00F62411" w:rsidRDefault="006D4E23" w:rsidP="00F62411">
      <w:pPr>
        <w:rPr>
          <w:rFonts w:ascii="Times New Roman" w:hAnsi="Times New Roman" w:cs="Times New Roman"/>
          <w:sz w:val="22"/>
          <w:szCs w:val="22"/>
        </w:rPr>
      </w:pPr>
      <w:r w:rsidRPr="00F62411">
        <w:rPr>
          <w:rFonts w:ascii="Times New Roman" w:hAnsi="Times New Roman" w:cs="Times New Roman"/>
          <w:sz w:val="22"/>
          <w:szCs w:val="22"/>
        </w:rPr>
        <w:t xml:space="preserve">‘The </w:t>
      </w:r>
      <w:r w:rsidRPr="00F62411">
        <w:rPr>
          <w:rFonts w:ascii="Times New Roman" w:hAnsi="Times New Roman" w:cs="Times New Roman"/>
          <w:i/>
          <w:sz w:val="22"/>
          <w:szCs w:val="22"/>
        </w:rPr>
        <w:t>Poly-Olbion</w:t>
      </w:r>
      <w:r w:rsidRPr="00F62411">
        <w:rPr>
          <w:rFonts w:ascii="Times New Roman" w:hAnsi="Times New Roman" w:cs="Times New Roman"/>
          <w:sz w:val="22"/>
          <w:szCs w:val="22"/>
        </w:rPr>
        <w:t xml:space="preserve"> Project’ is an AHRC-funded project based at the University of Exeter, which commenced work in September 2013. It is essentially an editorial project, concerned to produce a new scholarly edition of </w:t>
      </w:r>
      <w:r w:rsidRPr="00F62411">
        <w:rPr>
          <w:rFonts w:ascii="Times New Roman" w:hAnsi="Times New Roman" w:cs="Times New Roman"/>
          <w:i/>
          <w:sz w:val="22"/>
          <w:szCs w:val="22"/>
        </w:rPr>
        <w:t>Poly-Olbion</w:t>
      </w:r>
      <w:r w:rsidRPr="00F62411">
        <w:rPr>
          <w:rFonts w:ascii="Times New Roman" w:hAnsi="Times New Roman" w:cs="Times New Roman"/>
          <w:sz w:val="22"/>
          <w:szCs w:val="22"/>
        </w:rPr>
        <w:t>, written by Michael Drayton with ‘illustrations’ by John Selden and maps by William Hole, and published in two parts in 1612 and 1622. This paper will outline the aims of the project and address some of the challenges and questions that have manifested themselves in the first nine months of work. It will also outline the impact-oriented work that the project is undertaking.</w:t>
      </w:r>
    </w:p>
    <w:p w14:paraId="366076CD" w14:textId="77777777" w:rsidR="006D4E23" w:rsidRPr="00F62411" w:rsidRDefault="006D4E23" w:rsidP="00F62411">
      <w:pPr>
        <w:pStyle w:val="ListParagraph"/>
        <w:ind w:left="502"/>
        <w:rPr>
          <w:rFonts w:ascii="Times New Roman" w:hAnsi="Times New Roman" w:cs="Times New Roman"/>
          <w:b/>
          <w:sz w:val="22"/>
          <w:szCs w:val="22"/>
        </w:rPr>
      </w:pPr>
    </w:p>
    <w:p w14:paraId="5514D596" w14:textId="4121EEA5" w:rsidR="003A0429" w:rsidRPr="006E0197" w:rsidRDefault="006D4E23" w:rsidP="006E0197">
      <w:pPr>
        <w:pStyle w:val="ListParagraph"/>
        <w:numPr>
          <w:ilvl w:val="0"/>
          <w:numId w:val="2"/>
        </w:numPr>
        <w:rPr>
          <w:rFonts w:ascii="Times New Roman" w:hAnsi="Times New Roman" w:cs="Times New Roman"/>
          <w:b/>
          <w:sz w:val="22"/>
          <w:szCs w:val="22"/>
        </w:rPr>
      </w:pPr>
      <w:r w:rsidRPr="006E0197">
        <w:rPr>
          <w:rFonts w:ascii="Times New Roman" w:hAnsi="Times New Roman" w:cs="Times New Roman"/>
          <w:b/>
          <w:sz w:val="22"/>
          <w:szCs w:val="22"/>
        </w:rPr>
        <w:t xml:space="preserve">Daniel Cattell,  University of Exeter, ‘Drayton’s </w:t>
      </w:r>
      <w:r w:rsidRPr="006E0197">
        <w:rPr>
          <w:rFonts w:ascii="Times New Roman" w:hAnsi="Times New Roman" w:cs="Times New Roman"/>
          <w:b/>
          <w:i/>
          <w:sz w:val="22"/>
          <w:szCs w:val="22"/>
        </w:rPr>
        <w:t>Poly-Olbion</w:t>
      </w:r>
      <w:r w:rsidR="006E0197" w:rsidRPr="006E0197">
        <w:rPr>
          <w:rFonts w:ascii="Times New Roman" w:hAnsi="Times New Roman" w:cs="Times New Roman"/>
          <w:b/>
          <w:sz w:val="22"/>
          <w:szCs w:val="22"/>
        </w:rPr>
        <w:t xml:space="preserve">’ </w:t>
      </w:r>
    </w:p>
    <w:p w14:paraId="6EB52F8B" w14:textId="46191543" w:rsidR="00AD40A0" w:rsidRDefault="006D4E23" w:rsidP="00F62411">
      <w:pPr>
        <w:pStyle w:val="ListParagraph"/>
        <w:numPr>
          <w:ilvl w:val="0"/>
          <w:numId w:val="2"/>
        </w:numPr>
        <w:rPr>
          <w:rFonts w:ascii="Times New Roman" w:hAnsi="Times New Roman" w:cs="Times New Roman"/>
          <w:b/>
          <w:sz w:val="22"/>
          <w:szCs w:val="22"/>
        </w:rPr>
      </w:pPr>
      <w:r w:rsidRPr="006E0197">
        <w:rPr>
          <w:rFonts w:ascii="Times New Roman" w:hAnsi="Times New Roman" w:cs="Times New Roman"/>
          <w:b/>
          <w:sz w:val="22"/>
          <w:szCs w:val="22"/>
        </w:rPr>
        <w:t xml:space="preserve">Sjoerd Levelt, University of Exeter, ‘Selden’s Contributions to </w:t>
      </w:r>
      <w:r w:rsidRPr="006E0197">
        <w:rPr>
          <w:rFonts w:ascii="Times New Roman" w:hAnsi="Times New Roman" w:cs="Times New Roman"/>
          <w:b/>
          <w:i/>
          <w:sz w:val="22"/>
          <w:szCs w:val="22"/>
        </w:rPr>
        <w:t>Poly-Olbion</w:t>
      </w:r>
      <w:r w:rsidRPr="006E0197">
        <w:rPr>
          <w:rFonts w:ascii="Times New Roman" w:hAnsi="Times New Roman" w:cs="Times New Roman"/>
          <w:b/>
          <w:sz w:val="22"/>
          <w:szCs w:val="22"/>
        </w:rPr>
        <w:t xml:space="preserve">’ </w:t>
      </w:r>
    </w:p>
    <w:p w14:paraId="4B518A93" w14:textId="77777777" w:rsidR="006E0197" w:rsidRPr="006E0197" w:rsidRDefault="006E0197" w:rsidP="006E0197">
      <w:pPr>
        <w:pStyle w:val="ListParagraph"/>
        <w:ind w:left="360"/>
        <w:rPr>
          <w:rFonts w:ascii="Times New Roman" w:hAnsi="Times New Roman" w:cs="Times New Roman"/>
          <w:b/>
          <w:sz w:val="22"/>
          <w:szCs w:val="22"/>
        </w:rPr>
      </w:pPr>
    </w:p>
    <w:p w14:paraId="45929B05" w14:textId="2534AC19" w:rsidR="00675812" w:rsidRPr="00DC48E6" w:rsidRDefault="007B48A8" w:rsidP="00943D4B">
      <w:pPr>
        <w:pStyle w:val="ListParagraph"/>
        <w:numPr>
          <w:ilvl w:val="0"/>
          <w:numId w:val="19"/>
        </w:numPr>
        <w:rPr>
          <w:rFonts w:ascii="Times New Roman" w:hAnsi="Times New Roman" w:cs="Times New Roman"/>
          <w:b/>
          <w:sz w:val="22"/>
          <w:szCs w:val="22"/>
        </w:rPr>
      </w:pPr>
      <w:r w:rsidRPr="006E0197">
        <w:rPr>
          <w:rFonts w:ascii="Times New Roman" w:hAnsi="Times New Roman" w:cs="Times New Roman"/>
          <w:b/>
          <w:szCs w:val="22"/>
        </w:rPr>
        <w:t>‘</w:t>
      </w:r>
      <w:r w:rsidR="00675812" w:rsidRPr="006E0197">
        <w:rPr>
          <w:rFonts w:ascii="Times New Roman" w:hAnsi="Times New Roman"/>
          <w:b/>
          <w:bCs/>
          <w:iCs/>
          <w:sz w:val="22"/>
          <w:szCs w:val="22"/>
        </w:rPr>
        <w:t>Space in Early Theatre: Inside, Outside, and Within</w:t>
      </w:r>
      <w:r w:rsidR="00DD367A" w:rsidRPr="006E0197">
        <w:rPr>
          <w:rFonts w:ascii="Times New Roman" w:hAnsi="Times New Roman"/>
          <w:b/>
          <w:bCs/>
          <w:iCs/>
          <w:sz w:val="22"/>
          <w:szCs w:val="22"/>
        </w:rPr>
        <w:t>’ (Chair: Ceri Sullivan, Cardiff University)</w:t>
      </w:r>
      <w:r w:rsidR="00146B47" w:rsidRPr="006E0197">
        <w:rPr>
          <w:rFonts w:ascii="Times New Roman" w:hAnsi="Times New Roman"/>
          <w:b/>
          <w:bCs/>
          <w:iCs/>
          <w:sz w:val="22"/>
          <w:szCs w:val="22"/>
        </w:rPr>
        <w:t xml:space="preserve"> </w:t>
      </w:r>
      <w:r w:rsidR="00DC48E6">
        <w:rPr>
          <w:rFonts w:ascii="Times New Roman" w:hAnsi="Times New Roman" w:cs="Times New Roman"/>
          <w:b/>
          <w:sz w:val="22"/>
          <w:szCs w:val="22"/>
        </w:rPr>
        <w:t>BUILDING 2</w:t>
      </w:r>
      <w:r w:rsidR="00DF0270">
        <w:rPr>
          <w:rFonts w:ascii="Times New Roman" w:hAnsi="Times New Roman" w:cs="Times New Roman"/>
          <w:b/>
          <w:sz w:val="22"/>
          <w:szCs w:val="22"/>
        </w:rPr>
        <w:t>,</w:t>
      </w:r>
      <w:r w:rsidR="00DC48E6">
        <w:rPr>
          <w:rFonts w:ascii="Times New Roman" w:hAnsi="Times New Roman" w:cs="Times New Roman"/>
          <w:b/>
          <w:sz w:val="22"/>
          <w:szCs w:val="22"/>
        </w:rPr>
        <w:t xml:space="preserve"> ARTS LECTURE THEATRE C (02/1085)</w:t>
      </w:r>
    </w:p>
    <w:p w14:paraId="2451F4CC" w14:textId="77777777" w:rsidR="00675812" w:rsidRPr="000A6918" w:rsidRDefault="00675812" w:rsidP="00675812">
      <w:pPr>
        <w:rPr>
          <w:rFonts w:ascii="Times New Roman" w:hAnsi="Times New Roman"/>
          <w:b/>
          <w:bCs/>
          <w:i/>
          <w:sz w:val="22"/>
          <w:szCs w:val="22"/>
        </w:rPr>
      </w:pPr>
    </w:p>
    <w:p w14:paraId="7728F1C0" w14:textId="77777777" w:rsidR="00675812" w:rsidRPr="000A6918" w:rsidRDefault="00675812" w:rsidP="00943D4B">
      <w:pPr>
        <w:pStyle w:val="ListParagraph"/>
        <w:numPr>
          <w:ilvl w:val="0"/>
          <w:numId w:val="4"/>
        </w:numPr>
        <w:rPr>
          <w:rFonts w:ascii="Times New Roman" w:hAnsi="Times New Roman"/>
          <w:b/>
          <w:bCs/>
        </w:rPr>
      </w:pPr>
      <w:r w:rsidRPr="000A6918">
        <w:rPr>
          <w:rFonts w:ascii="Times New Roman" w:hAnsi="Times New Roman"/>
          <w:b/>
          <w:bCs/>
        </w:rPr>
        <w:t>Philip Butterworth, University of Leeds, ‘Medieval Spatial Conventions in English Outdoor Theatre’</w:t>
      </w:r>
    </w:p>
    <w:p w14:paraId="78CF4310" w14:textId="77777777" w:rsidR="00675812" w:rsidRPr="000A6918" w:rsidRDefault="00675812" w:rsidP="00675812">
      <w:pPr>
        <w:rPr>
          <w:rFonts w:ascii="Times New Roman" w:hAnsi="Times New Roman"/>
          <w:sz w:val="22"/>
          <w:szCs w:val="22"/>
        </w:rPr>
      </w:pPr>
    </w:p>
    <w:p w14:paraId="059E1F73" w14:textId="77777777" w:rsidR="00675812" w:rsidRDefault="00675812" w:rsidP="00675812">
      <w:pPr>
        <w:rPr>
          <w:rFonts w:ascii="Times New Roman" w:hAnsi="Times New Roman"/>
          <w:sz w:val="22"/>
          <w:szCs w:val="22"/>
        </w:rPr>
      </w:pPr>
      <w:r w:rsidRPr="000A6918">
        <w:rPr>
          <w:rFonts w:ascii="Times New Roman" w:hAnsi="Times New Roman"/>
          <w:sz w:val="22"/>
          <w:szCs w:val="22"/>
        </w:rPr>
        <w:t>All theatre, in its execution, is governed and guided by staging conventions as determined by the purpose of the work, the conditions within which it is performed</w:t>
      </w:r>
      <w:r>
        <w:rPr>
          <w:rFonts w:ascii="Times New Roman" w:hAnsi="Times New Roman"/>
        </w:rPr>
        <w:t>,</w:t>
      </w:r>
      <w:r w:rsidRPr="000A6918">
        <w:rPr>
          <w:rFonts w:ascii="Times New Roman" w:hAnsi="Times New Roman"/>
          <w:sz w:val="22"/>
          <w:szCs w:val="22"/>
        </w:rPr>
        <w:t xml:space="preserve"> and the time taken to move towards and complete its audience perception and reception. Such conventions may be implicit or explicit, conscious or unconscious</w:t>
      </w:r>
      <w:r>
        <w:rPr>
          <w:rFonts w:ascii="Times New Roman" w:hAnsi="Times New Roman"/>
        </w:rPr>
        <w:t xml:space="preserve">, </w:t>
      </w:r>
      <w:r w:rsidRPr="000A6918">
        <w:rPr>
          <w:rFonts w:ascii="Times New Roman" w:hAnsi="Times New Roman"/>
          <w:sz w:val="22"/>
          <w:szCs w:val="22"/>
        </w:rPr>
        <w:t xml:space="preserve">and deliberate or accidental. They determine ways in which audiences relate to the theatrical event; they condition rules of engagement for audiences; they establish relative realities and pretence and they guide (and sometimes condition) audiences in their responses.This paper examines the implicit and explicit spatial conventions associated with pageant vehicle performance and place and scaffold forms of staging </w:t>
      </w:r>
      <w:r>
        <w:rPr>
          <w:rFonts w:ascii="Times New Roman" w:hAnsi="Times New Roman"/>
        </w:rPr>
        <w:t>in the English medieval theatre.</w:t>
      </w:r>
      <w:r w:rsidRPr="000A6918">
        <w:rPr>
          <w:rFonts w:ascii="Times New Roman" w:hAnsi="Times New Roman"/>
          <w:sz w:val="22"/>
          <w:szCs w:val="22"/>
        </w:rPr>
        <w:tab/>
      </w:r>
    </w:p>
    <w:p w14:paraId="169A0194" w14:textId="1E29455D" w:rsidR="00675812" w:rsidRPr="000A6918" w:rsidRDefault="00675812" w:rsidP="00675812">
      <w:pPr>
        <w:rPr>
          <w:rFonts w:ascii="Times New Roman" w:hAnsi="Times New Roman"/>
          <w:sz w:val="22"/>
          <w:szCs w:val="22"/>
        </w:rPr>
      </w:pPr>
      <w:r w:rsidRPr="000A6918">
        <w:rPr>
          <w:rFonts w:ascii="Times New Roman" w:hAnsi="Times New Roman"/>
          <w:sz w:val="22"/>
          <w:szCs w:val="22"/>
        </w:rPr>
        <w:tab/>
      </w:r>
      <w:r w:rsidRPr="000A6918">
        <w:rPr>
          <w:rFonts w:ascii="Times New Roman" w:hAnsi="Times New Roman"/>
          <w:sz w:val="22"/>
          <w:szCs w:val="22"/>
        </w:rPr>
        <w:tab/>
      </w:r>
    </w:p>
    <w:p w14:paraId="2D3B5924" w14:textId="77777777" w:rsidR="00675812" w:rsidRPr="000A6918" w:rsidRDefault="00675812" w:rsidP="00943D4B">
      <w:pPr>
        <w:pStyle w:val="ListParagraph"/>
        <w:numPr>
          <w:ilvl w:val="0"/>
          <w:numId w:val="4"/>
        </w:numPr>
        <w:rPr>
          <w:rFonts w:ascii="Times New Roman" w:hAnsi="Times New Roman"/>
          <w:b/>
          <w:bCs/>
        </w:rPr>
      </w:pPr>
      <w:r w:rsidRPr="000A6918">
        <w:rPr>
          <w:rFonts w:ascii="Times New Roman" w:hAnsi="Times New Roman"/>
          <w:b/>
          <w:bCs/>
        </w:rPr>
        <w:t>Peter Happé, University of Southampton, ‘</w:t>
      </w:r>
      <w:r>
        <w:rPr>
          <w:rFonts w:ascii="Times New Roman" w:hAnsi="Times New Roman"/>
          <w:b/>
          <w:bCs/>
        </w:rPr>
        <w:t>Concepts of S</w:t>
      </w:r>
      <w:r w:rsidRPr="000A6918">
        <w:rPr>
          <w:rFonts w:ascii="Times New Roman" w:hAnsi="Times New Roman"/>
          <w:b/>
          <w:bCs/>
        </w:rPr>
        <w:t>p</w:t>
      </w:r>
      <w:r>
        <w:rPr>
          <w:rFonts w:ascii="Times New Roman" w:hAnsi="Times New Roman"/>
          <w:b/>
          <w:bCs/>
        </w:rPr>
        <w:t>ace in some English and French Cycle P</w:t>
      </w:r>
      <w:r w:rsidRPr="000A6918">
        <w:rPr>
          <w:rFonts w:ascii="Times New Roman" w:hAnsi="Times New Roman"/>
          <w:b/>
          <w:bCs/>
        </w:rPr>
        <w:t>lays’</w:t>
      </w:r>
    </w:p>
    <w:p w14:paraId="58D793C4" w14:textId="77777777" w:rsidR="00675812" w:rsidRPr="000A6918" w:rsidRDefault="00675812" w:rsidP="00675812">
      <w:pPr>
        <w:rPr>
          <w:rFonts w:ascii="Times New Roman" w:hAnsi="Times New Roman"/>
          <w:sz w:val="22"/>
          <w:szCs w:val="22"/>
        </w:rPr>
      </w:pPr>
    </w:p>
    <w:p w14:paraId="614CB04D" w14:textId="77777777" w:rsidR="00675812" w:rsidRPr="000A6918" w:rsidRDefault="00675812" w:rsidP="00675812">
      <w:pPr>
        <w:rPr>
          <w:rFonts w:ascii="Times New Roman" w:hAnsi="Times New Roman"/>
          <w:sz w:val="22"/>
          <w:szCs w:val="22"/>
        </w:rPr>
      </w:pPr>
      <w:r>
        <w:rPr>
          <w:rFonts w:ascii="Times New Roman" w:hAnsi="Times New Roman"/>
        </w:rPr>
        <w:t xml:space="preserve">This paper </w:t>
      </w:r>
      <w:r w:rsidRPr="000A6918">
        <w:rPr>
          <w:rFonts w:ascii="Times New Roman" w:hAnsi="Times New Roman"/>
          <w:sz w:val="22"/>
          <w:szCs w:val="22"/>
        </w:rPr>
        <w:t>address</w:t>
      </w:r>
      <w:r>
        <w:rPr>
          <w:rFonts w:ascii="Times New Roman" w:hAnsi="Times New Roman"/>
        </w:rPr>
        <w:t xml:space="preserve">es </w:t>
      </w:r>
      <w:r w:rsidRPr="000A6918">
        <w:rPr>
          <w:rFonts w:ascii="Times New Roman" w:hAnsi="Times New Roman"/>
          <w:sz w:val="22"/>
          <w:szCs w:val="22"/>
        </w:rPr>
        <w:t>concepts of dramatic space in the York cycle and compare</w:t>
      </w:r>
      <w:r>
        <w:rPr>
          <w:rFonts w:ascii="Times New Roman" w:hAnsi="Times New Roman"/>
        </w:rPr>
        <w:t>s them to</w:t>
      </w:r>
      <w:r w:rsidRPr="000A6918">
        <w:rPr>
          <w:rFonts w:ascii="Times New Roman" w:hAnsi="Times New Roman"/>
          <w:sz w:val="22"/>
          <w:szCs w:val="22"/>
        </w:rPr>
        <w:t xml:space="preserve"> contemporary practice in some of the French cycle plays including those by Gréban, Michel, and the performances at Troyes, Lille</w:t>
      </w:r>
      <w:r>
        <w:rPr>
          <w:rFonts w:ascii="Times New Roman" w:hAnsi="Times New Roman"/>
        </w:rPr>
        <w:t>,</w:t>
      </w:r>
      <w:r w:rsidRPr="000A6918">
        <w:rPr>
          <w:rFonts w:ascii="Times New Roman" w:hAnsi="Times New Roman"/>
          <w:sz w:val="22"/>
          <w:szCs w:val="22"/>
        </w:rPr>
        <w:t xml:space="preserve"> and in t</w:t>
      </w:r>
      <w:r>
        <w:rPr>
          <w:rFonts w:ascii="Times New Roman" w:hAnsi="Times New Roman"/>
        </w:rPr>
        <w:t xml:space="preserve">he Auvergne. It </w:t>
      </w:r>
      <w:r w:rsidRPr="000A6918">
        <w:rPr>
          <w:rFonts w:ascii="Times New Roman" w:hAnsi="Times New Roman"/>
          <w:sz w:val="22"/>
          <w:szCs w:val="22"/>
        </w:rPr>
        <w:t>concentrate</w:t>
      </w:r>
      <w:r>
        <w:rPr>
          <w:rFonts w:ascii="Times New Roman" w:hAnsi="Times New Roman"/>
        </w:rPr>
        <w:t>s</w:t>
      </w:r>
      <w:r w:rsidRPr="000A6918">
        <w:rPr>
          <w:rFonts w:ascii="Times New Roman" w:hAnsi="Times New Roman"/>
          <w:sz w:val="22"/>
          <w:szCs w:val="22"/>
        </w:rPr>
        <w:t xml:space="preserve"> on the choice of the mode of presentati</w:t>
      </w:r>
      <w:r>
        <w:rPr>
          <w:rFonts w:ascii="Times New Roman" w:hAnsi="Times New Roman"/>
        </w:rPr>
        <w:t xml:space="preserve">on. In doing so it </w:t>
      </w:r>
      <w:r w:rsidRPr="000A6918">
        <w:rPr>
          <w:rFonts w:ascii="Times New Roman" w:hAnsi="Times New Roman"/>
          <w:sz w:val="22"/>
          <w:szCs w:val="22"/>
        </w:rPr>
        <w:t>compare</w:t>
      </w:r>
      <w:r>
        <w:rPr>
          <w:rFonts w:ascii="Times New Roman" w:hAnsi="Times New Roman"/>
        </w:rPr>
        <w:t>s</w:t>
      </w:r>
      <w:r w:rsidRPr="000A6918">
        <w:rPr>
          <w:rFonts w:ascii="Times New Roman" w:hAnsi="Times New Roman"/>
          <w:sz w:val="22"/>
          <w:szCs w:val="22"/>
        </w:rPr>
        <w:t xml:space="preserve"> presentation on pageant carts or in other processional configurations, with performances on fixed locations involving the exploitation of multivalent sites, with the further possibility of interconnection and movem</w:t>
      </w:r>
      <w:r>
        <w:rPr>
          <w:rFonts w:ascii="Times New Roman" w:hAnsi="Times New Roman"/>
        </w:rPr>
        <w:t xml:space="preserve">ent between. The topics are </w:t>
      </w:r>
      <w:r w:rsidRPr="000A6918">
        <w:rPr>
          <w:rFonts w:ascii="Times New Roman" w:hAnsi="Times New Roman"/>
          <w:sz w:val="22"/>
          <w:szCs w:val="22"/>
        </w:rPr>
        <w:t>further considered with reference to actual space onstage, together with the creation of imagined or offstage space which makes a significant contribution to theatrical experience.</w:t>
      </w:r>
    </w:p>
    <w:p w14:paraId="56145B9A" w14:textId="77777777" w:rsidR="00675812" w:rsidRPr="000A6918" w:rsidRDefault="00675812" w:rsidP="00675812">
      <w:pPr>
        <w:rPr>
          <w:rFonts w:ascii="Times New Roman" w:hAnsi="Times New Roman"/>
          <w:sz w:val="22"/>
          <w:szCs w:val="22"/>
        </w:rPr>
      </w:pPr>
      <w:r w:rsidRPr="000A6918">
        <w:rPr>
          <w:rFonts w:ascii="Times New Roman" w:hAnsi="Times New Roman"/>
          <w:sz w:val="22"/>
          <w:szCs w:val="22"/>
        </w:rPr>
        <w:tab/>
      </w:r>
      <w:r w:rsidRPr="000A6918">
        <w:rPr>
          <w:rFonts w:ascii="Times New Roman" w:hAnsi="Times New Roman"/>
          <w:sz w:val="22"/>
          <w:szCs w:val="22"/>
        </w:rPr>
        <w:tab/>
      </w:r>
      <w:r w:rsidRPr="000A6918">
        <w:rPr>
          <w:rFonts w:ascii="Times New Roman" w:hAnsi="Times New Roman"/>
          <w:sz w:val="22"/>
          <w:szCs w:val="22"/>
        </w:rPr>
        <w:tab/>
      </w:r>
      <w:r w:rsidRPr="000A6918">
        <w:rPr>
          <w:rFonts w:ascii="Times New Roman" w:hAnsi="Times New Roman"/>
          <w:sz w:val="22"/>
          <w:szCs w:val="22"/>
        </w:rPr>
        <w:tab/>
      </w:r>
      <w:r w:rsidRPr="000A6918">
        <w:rPr>
          <w:rFonts w:ascii="Times New Roman" w:hAnsi="Times New Roman"/>
          <w:sz w:val="22"/>
          <w:szCs w:val="22"/>
        </w:rPr>
        <w:tab/>
      </w:r>
      <w:r w:rsidRPr="000A6918">
        <w:rPr>
          <w:rFonts w:ascii="Times New Roman" w:hAnsi="Times New Roman"/>
          <w:sz w:val="22"/>
          <w:szCs w:val="22"/>
        </w:rPr>
        <w:tab/>
      </w:r>
    </w:p>
    <w:p w14:paraId="660B16C8" w14:textId="77777777" w:rsidR="00675812" w:rsidRPr="000A6918" w:rsidRDefault="00675812" w:rsidP="00943D4B">
      <w:pPr>
        <w:pStyle w:val="ListParagraph"/>
        <w:numPr>
          <w:ilvl w:val="0"/>
          <w:numId w:val="4"/>
        </w:numPr>
        <w:rPr>
          <w:rFonts w:ascii="Times New Roman" w:eastAsiaTheme="minorHAnsi" w:hAnsi="Times New Roman"/>
          <w:b/>
          <w:bCs/>
        </w:rPr>
      </w:pPr>
      <w:r w:rsidRPr="000A6918">
        <w:rPr>
          <w:rFonts w:ascii="Times New Roman" w:hAnsi="Times New Roman"/>
          <w:b/>
          <w:bCs/>
        </w:rPr>
        <w:t>Bob Godfrey, University of Northampton,</w:t>
      </w:r>
      <w:r w:rsidRPr="000A6918">
        <w:rPr>
          <w:rFonts w:ascii="Times New Roman" w:eastAsia="Times New Roman" w:hAnsi="Times New Roman"/>
          <w:b/>
          <w:bCs/>
          <w:lang w:eastAsia="en-GB"/>
        </w:rPr>
        <w:t xml:space="preserve"> ‘“Make room! Make room!”: The Development of Created Space for the Actor in Early Modern Drama’</w:t>
      </w:r>
    </w:p>
    <w:p w14:paraId="5275EFD1" w14:textId="77777777" w:rsidR="00675812" w:rsidRPr="000A6918" w:rsidRDefault="00675812" w:rsidP="00675812">
      <w:pPr>
        <w:rPr>
          <w:rFonts w:ascii="Times New Roman" w:eastAsia="Times New Roman" w:hAnsi="Times New Roman"/>
          <w:b/>
          <w:bCs/>
          <w:sz w:val="22"/>
          <w:szCs w:val="22"/>
          <w:lang w:eastAsia="en-GB"/>
        </w:rPr>
      </w:pPr>
    </w:p>
    <w:p w14:paraId="117DF3C1" w14:textId="77777777" w:rsidR="00675812" w:rsidRPr="000A6918" w:rsidRDefault="00675812" w:rsidP="00675812">
      <w:pPr>
        <w:rPr>
          <w:rFonts w:ascii="Times New Roman" w:eastAsia="Times New Roman" w:hAnsi="Times New Roman"/>
          <w:sz w:val="22"/>
          <w:szCs w:val="22"/>
          <w:lang w:eastAsia="en-GB"/>
        </w:rPr>
      </w:pPr>
      <w:r w:rsidRPr="000A6918">
        <w:rPr>
          <w:rFonts w:ascii="Times New Roman" w:eastAsia="Times New Roman" w:hAnsi="Times New Roman"/>
          <w:sz w:val="22"/>
          <w:szCs w:val="22"/>
          <w:lang w:eastAsia="en-GB"/>
        </w:rPr>
        <w:t>The stage is indisputably the first and u</w:t>
      </w:r>
      <w:r>
        <w:rPr>
          <w:rFonts w:ascii="Times New Roman" w:eastAsia="Times New Roman" w:hAnsi="Times New Roman"/>
          <w:lang w:eastAsia="en-GB"/>
        </w:rPr>
        <w:t xml:space="preserve">ltimate ‘performative space’. </w:t>
      </w:r>
      <w:r w:rsidRPr="000A6918">
        <w:rPr>
          <w:rFonts w:ascii="Times New Roman" w:eastAsia="Times New Roman" w:hAnsi="Times New Roman"/>
          <w:sz w:val="22"/>
          <w:szCs w:val="22"/>
          <w:lang w:eastAsia="en-GB"/>
        </w:rPr>
        <w:t xml:space="preserve">The actor inhabits that space in face of all kinds of audience and no more so than in the </w:t>
      </w:r>
      <w:r>
        <w:rPr>
          <w:rFonts w:ascii="Times New Roman" w:eastAsia="Times New Roman" w:hAnsi="Times New Roman"/>
          <w:lang w:eastAsia="en-GB"/>
        </w:rPr>
        <w:t>period from c.1570 to c.1620. </w:t>
      </w:r>
      <w:r w:rsidRPr="000A6918">
        <w:rPr>
          <w:rFonts w:ascii="Times New Roman" w:eastAsia="Times New Roman" w:hAnsi="Times New Roman"/>
          <w:sz w:val="22"/>
          <w:szCs w:val="22"/>
          <w:lang w:eastAsia="en-GB"/>
        </w:rPr>
        <w:t>In the earlier part of the century he was largely peripatetic having to perform in a wide range of not nec</w:t>
      </w:r>
      <w:r>
        <w:rPr>
          <w:rFonts w:ascii="Times New Roman" w:eastAsia="Times New Roman" w:hAnsi="Times New Roman"/>
          <w:lang w:eastAsia="en-GB"/>
        </w:rPr>
        <w:t>essarily suitable spaces, from houses of the gentry, for instance, or at c</w:t>
      </w:r>
      <w:r w:rsidRPr="000A6918">
        <w:rPr>
          <w:rFonts w:ascii="Times New Roman" w:eastAsia="Times New Roman" w:hAnsi="Times New Roman"/>
          <w:sz w:val="22"/>
          <w:szCs w:val="22"/>
          <w:lang w:eastAsia="en-GB"/>
        </w:rPr>
        <w:t>ou</w:t>
      </w:r>
      <w:r>
        <w:rPr>
          <w:rFonts w:ascii="Times New Roman" w:eastAsia="Times New Roman" w:hAnsi="Times New Roman"/>
          <w:lang w:eastAsia="en-GB"/>
        </w:rPr>
        <w:t xml:space="preserve">rt itself, town halls, university and school halls. This paper </w:t>
      </w:r>
      <w:r w:rsidRPr="000A6918">
        <w:rPr>
          <w:rFonts w:ascii="Times New Roman" w:eastAsia="Times New Roman" w:hAnsi="Times New Roman"/>
          <w:sz w:val="22"/>
          <w:szCs w:val="22"/>
          <w:lang w:eastAsia="en-GB"/>
        </w:rPr>
        <w:t>examine</w:t>
      </w:r>
      <w:r>
        <w:rPr>
          <w:rFonts w:ascii="Times New Roman" w:eastAsia="Times New Roman" w:hAnsi="Times New Roman"/>
          <w:lang w:eastAsia="en-GB"/>
        </w:rPr>
        <w:t>s how the late arriving professional t</w:t>
      </w:r>
      <w:r w:rsidRPr="000A6918">
        <w:rPr>
          <w:rFonts w:ascii="Times New Roman" w:eastAsia="Times New Roman" w:hAnsi="Times New Roman"/>
          <w:sz w:val="22"/>
          <w:szCs w:val="22"/>
          <w:lang w:eastAsia="en-GB"/>
        </w:rPr>
        <w:t xml:space="preserve">heatres may be said to have changed both the circumstances and conventions that fashioned approaches </w:t>
      </w:r>
      <w:r>
        <w:rPr>
          <w:rFonts w:ascii="Times New Roman" w:eastAsia="Times New Roman" w:hAnsi="Times New Roman"/>
          <w:lang w:eastAsia="en-GB"/>
        </w:rPr>
        <w:t xml:space="preserve">to acting. Furthermore, it </w:t>
      </w:r>
      <w:r w:rsidRPr="000A6918">
        <w:rPr>
          <w:rFonts w:ascii="Times New Roman" w:eastAsia="Times New Roman" w:hAnsi="Times New Roman"/>
          <w:sz w:val="22"/>
          <w:szCs w:val="22"/>
          <w:lang w:eastAsia="en-GB"/>
        </w:rPr>
        <w:t>consider</w:t>
      </w:r>
      <w:r>
        <w:rPr>
          <w:rFonts w:ascii="Times New Roman" w:eastAsia="Times New Roman" w:hAnsi="Times New Roman"/>
          <w:lang w:eastAsia="en-GB"/>
        </w:rPr>
        <w:t>s</w:t>
      </w:r>
      <w:r w:rsidRPr="000A6918">
        <w:rPr>
          <w:rFonts w:ascii="Times New Roman" w:eastAsia="Times New Roman" w:hAnsi="Times New Roman"/>
          <w:sz w:val="22"/>
          <w:szCs w:val="22"/>
          <w:lang w:eastAsia="en-GB"/>
        </w:rPr>
        <w:t xml:space="preserve"> how the theatrical profession, by virtue of its commercial success, gained a veneer of celebrity that gave it a ‘performative’ space in society.</w:t>
      </w:r>
    </w:p>
    <w:p w14:paraId="35005A92" w14:textId="77777777" w:rsidR="005B36A9" w:rsidRPr="00F62411" w:rsidRDefault="005B36A9" w:rsidP="00F62411">
      <w:pPr>
        <w:pStyle w:val="ListParagraph"/>
        <w:rPr>
          <w:rFonts w:ascii="Times New Roman" w:hAnsi="Times New Roman" w:cs="Times New Roman"/>
          <w:b/>
          <w:sz w:val="22"/>
          <w:szCs w:val="22"/>
        </w:rPr>
      </w:pPr>
    </w:p>
    <w:p w14:paraId="60CD09DD" w14:textId="45D88C07" w:rsidR="005B36A9" w:rsidRDefault="006A6A78" w:rsidP="00943D4B">
      <w:pPr>
        <w:pStyle w:val="PlainText"/>
        <w:numPr>
          <w:ilvl w:val="0"/>
          <w:numId w:val="19"/>
        </w:numPr>
        <w:rPr>
          <w:rFonts w:ascii="Times New Roman" w:hAnsi="Times New Roman" w:cs="Times New Roman"/>
          <w:b/>
          <w:szCs w:val="22"/>
        </w:rPr>
      </w:pPr>
      <w:r w:rsidRPr="00F62411">
        <w:rPr>
          <w:rFonts w:ascii="Times New Roman" w:hAnsi="Times New Roman" w:cs="Times New Roman"/>
          <w:b/>
          <w:szCs w:val="22"/>
        </w:rPr>
        <w:t>Performative Paintings</w:t>
      </w:r>
      <w:r w:rsidR="009160FE" w:rsidRPr="00F62411">
        <w:rPr>
          <w:rFonts w:ascii="Times New Roman" w:hAnsi="Times New Roman" w:cs="Times New Roman"/>
          <w:b/>
          <w:szCs w:val="22"/>
        </w:rPr>
        <w:t xml:space="preserve"> (Chair: </w:t>
      </w:r>
      <w:r w:rsidR="009160FE" w:rsidRPr="004A40C0">
        <w:rPr>
          <w:rFonts w:ascii="Times New Roman" w:hAnsi="Times New Roman" w:cs="Times New Roman"/>
          <w:b/>
          <w:szCs w:val="22"/>
        </w:rPr>
        <w:t>Gaby Neher, University of Nottingham</w:t>
      </w:r>
      <w:r w:rsidR="009160FE" w:rsidRPr="00F62411">
        <w:rPr>
          <w:rFonts w:ascii="Times New Roman" w:hAnsi="Times New Roman" w:cs="Times New Roman"/>
          <w:b/>
          <w:szCs w:val="22"/>
        </w:rPr>
        <w:t>)</w:t>
      </w:r>
    </w:p>
    <w:p w14:paraId="71F86A7B" w14:textId="70BB0B41" w:rsidR="00DC48E6" w:rsidRPr="00F62411" w:rsidRDefault="00DC48E6" w:rsidP="00DC48E6">
      <w:pPr>
        <w:pStyle w:val="PlainText"/>
        <w:ind w:left="720"/>
        <w:rPr>
          <w:rFonts w:ascii="Times New Roman" w:hAnsi="Times New Roman" w:cs="Times New Roman"/>
          <w:b/>
          <w:szCs w:val="22"/>
        </w:rPr>
      </w:pPr>
      <w:r w:rsidRPr="00DC48E6">
        <w:rPr>
          <w:rFonts w:ascii="Times New Roman" w:hAnsi="Times New Roman" w:cs="Times New Roman"/>
          <w:b/>
          <w:szCs w:val="22"/>
        </w:rPr>
        <w:t>BUILDING 2</w:t>
      </w:r>
      <w:r w:rsidR="00DF0270">
        <w:rPr>
          <w:rFonts w:ascii="Times New Roman" w:hAnsi="Times New Roman" w:cs="Times New Roman"/>
          <w:b/>
          <w:szCs w:val="22"/>
        </w:rPr>
        <w:t>,</w:t>
      </w:r>
      <w:r w:rsidRPr="00DC48E6">
        <w:rPr>
          <w:rFonts w:ascii="Times New Roman" w:hAnsi="Times New Roman" w:cs="Times New Roman"/>
          <w:b/>
          <w:szCs w:val="22"/>
        </w:rPr>
        <w:t xml:space="preserve"> ARTS LECTURE THEATRE </w:t>
      </w:r>
      <w:r>
        <w:rPr>
          <w:rFonts w:ascii="Times New Roman" w:hAnsi="Times New Roman" w:cs="Times New Roman"/>
          <w:b/>
          <w:szCs w:val="22"/>
        </w:rPr>
        <w:t>D</w:t>
      </w:r>
      <w:r w:rsidRPr="00DC48E6">
        <w:rPr>
          <w:rFonts w:ascii="Times New Roman" w:hAnsi="Times New Roman" w:cs="Times New Roman"/>
          <w:b/>
          <w:szCs w:val="22"/>
        </w:rPr>
        <w:t xml:space="preserve"> (02/108</w:t>
      </w:r>
      <w:r>
        <w:rPr>
          <w:rFonts w:ascii="Times New Roman" w:hAnsi="Times New Roman" w:cs="Times New Roman"/>
          <w:b/>
          <w:szCs w:val="22"/>
        </w:rPr>
        <w:t>9</w:t>
      </w:r>
      <w:r w:rsidRPr="00DC48E6">
        <w:rPr>
          <w:rFonts w:ascii="Times New Roman" w:hAnsi="Times New Roman" w:cs="Times New Roman"/>
          <w:b/>
          <w:szCs w:val="22"/>
        </w:rPr>
        <w:t>)</w:t>
      </w:r>
    </w:p>
    <w:p w14:paraId="792187E3" w14:textId="77777777" w:rsidR="006A6A78" w:rsidRPr="00F62411" w:rsidRDefault="006A6A78" w:rsidP="00F62411">
      <w:pPr>
        <w:pStyle w:val="PlainText"/>
        <w:ind w:left="360"/>
        <w:rPr>
          <w:rFonts w:ascii="Times New Roman" w:hAnsi="Times New Roman" w:cs="Times New Roman"/>
          <w:b/>
          <w:szCs w:val="22"/>
        </w:rPr>
      </w:pPr>
    </w:p>
    <w:p w14:paraId="2976873F" w14:textId="6064F36A" w:rsidR="009160FE" w:rsidRPr="00F62411" w:rsidRDefault="009160FE" w:rsidP="00684F64">
      <w:pPr>
        <w:pStyle w:val="ListParagraph"/>
        <w:widowControl w:val="0"/>
        <w:numPr>
          <w:ilvl w:val="0"/>
          <w:numId w:val="2"/>
        </w:numPr>
        <w:autoSpaceDE w:val="0"/>
        <w:autoSpaceDN w:val="0"/>
        <w:adjustRightInd w:val="0"/>
        <w:rPr>
          <w:rFonts w:ascii="Times New Roman" w:hAnsi="Times New Roman" w:cs="Times New Roman"/>
          <w:b/>
          <w:sz w:val="22"/>
          <w:szCs w:val="22"/>
        </w:rPr>
      </w:pPr>
      <w:r w:rsidRPr="00F62411">
        <w:rPr>
          <w:rFonts w:ascii="Times New Roman" w:hAnsi="Times New Roman" w:cs="Times New Roman"/>
          <w:b/>
          <w:sz w:val="22"/>
          <w:szCs w:val="22"/>
        </w:rPr>
        <w:t>Elizabeth Alice Honig, University of California, Berkeley,</w:t>
      </w:r>
      <w:r w:rsidRPr="00F62411">
        <w:rPr>
          <w:rFonts w:ascii="Times New Roman" w:hAnsi="Times New Roman" w:cs="Times New Roman"/>
          <w:b/>
          <w:bCs/>
          <w:sz w:val="22"/>
          <w:szCs w:val="22"/>
          <w:lang w:val="en-CA"/>
        </w:rPr>
        <w:fldChar w:fldCharType="begin"/>
      </w:r>
      <w:r w:rsidRPr="00F62411">
        <w:rPr>
          <w:rFonts w:ascii="Times New Roman" w:hAnsi="Times New Roman" w:cs="Times New Roman"/>
          <w:b/>
          <w:bCs/>
          <w:sz w:val="22"/>
          <w:szCs w:val="22"/>
          <w:lang w:val="en-CA"/>
        </w:rPr>
        <w:instrText xml:space="preserve"> SEQ CHAPTER \h \r 1</w:instrText>
      </w:r>
      <w:r w:rsidRPr="00F62411">
        <w:rPr>
          <w:rFonts w:ascii="Times New Roman" w:hAnsi="Times New Roman" w:cs="Times New Roman"/>
          <w:b/>
          <w:bCs/>
          <w:sz w:val="22"/>
          <w:szCs w:val="22"/>
          <w:lang w:val="en-CA"/>
        </w:rPr>
        <w:fldChar w:fldCharType="end"/>
      </w:r>
      <w:r w:rsidRPr="00F62411">
        <w:rPr>
          <w:rFonts w:ascii="Times New Roman" w:hAnsi="Times New Roman" w:cs="Times New Roman"/>
          <w:b/>
          <w:bCs/>
          <w:sz w:val="22"/>
          <w:szCs w:val="22"/>
        </w:rPr>
        <w:t xml:space="preserve"> ‘“A Lodging for Lazarus”: Representing Placement &amp; Position in Late Elizabethan England’</w:t>
      </w:r>
    </w:p>
    <w:p w14:paraId="432F3C1A" w14:textId="77777777" w:rsidR="009160FE" w:rsidRPr="00F62411" w:rsidRDefault="009160FE" w:rsidP="00F62411">
      <w:pPr>
        <w:pStyle w:val="ListParagraph"/>
        <w:widowControl w:val="0"/>
        <w:autoSpaceDE w:val="0"/>
        <w:autoSpaceDN w:val="0"/>
        <w:adjustRightInd w:val="0"/>
        <w:ind w:left="502"/>
        <w:rPr>
          <w:rFonts w:ascii="Times New Roman" w:hAnsi="Times New Roman" w:cs="Times New Roman"/>
          <w:sz w:val="22"/>
          <w:szCs w:val="22"/>
        </w:rPr>
      </w:pPr>
    </w:p>
    <w:p w14:paraId="4DFDB74E" w14:textId="3EA4EA45" w:rsidR="009160FE" w:rsidRPr="00F62411" w:rsidRDefault="009160FE" w:rsidP="00F62411">
      <w:pPr>
        <w:widowControl w:val="0"/>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A remarkable wall painting of 1580 at Pittleworth, near Southampton, is the starting-point for this talk. It is an ambitious rendering of the parable of Dives an Lazarus (Luke 16:19-31), involving an interlocked sequence of both narrative images and inscribed texts, based on a popular song or prayer, that retold the story for the owners of an Elizabethan manor house. This paper considers how a sixteenth-century public conceived of this parable in terms of placement and position, and how these paintings and contemporary texts used the story to explore social and eschatological geographies. The tale of Dives and Lazarus is one of the key pieces of Biblical evidence concerning the fixed nature of place in the afterlife, and was regularly discussed in Tudor debates over the relative positions of Heaven (above) and Hell (below) and the impossibility of transit between them (Catholic purgatory).  At the same time, the parable is of course the key text concerning social position and its transformation between earthly and eternal existence: the high may become low, and the low high. In the sixteenth century, as now, a message that favoured beggars over the wealthy could be appealing or problematic, and was open to quite a bit of nuancing. The treatise from 1593, ‘A Lodge for Lazarus’, extends the Biblical story through a series of spatial metaphors into an argument about social justice. I analyze this text alongside the complex spatial sequencing of the Pittleworth paintings, and consider the rhetorical power of ‘lodging’ in Elizabethan concepts of the rightful occupation of social space.</w:t>
      </w:r>
    </w:p>
    <w:p w14:paraId="57BC317B" w14:textId="77777777" w:rsidR="009160FE" w:rsidRPr="00F62411" w:rsidRDefault="009160FE" w:rsidP="00F62411">
      <w:pPr>
        <w:widowControl w:val="0"/>
        <w:autoSpaceDE w:val="0"/>
        <w:autoSpaceDN w:val="0"/>
        <w:adjustRightInd w:val="0"/>
        <w:rPr>
          <w:rFonts w:ascii="Times New Roman" w:hAnsi="Times New Roman" w:cs="Times New Roman"/>
          <w:sz w:val="22"/>
          <w:szCs w:val="22"/>
        </w:rPr>
      </w:pPr>
    </w:p>
    <w:p w14:paraId="477A15BF" w14:textId="10B2126F" w:rsidR="002F4C83" w:rsidRPr="00F62411" w:rsidRDefault="002F4C83" w:rsidP="00684F64">
      <w:pPr>
        <w:pStyle w:val="ListParagraph"/>
        <w:numPr>
          <w:ilvl w:val="0"/>
          <w:numId w:val="2"/>
        </w:numPr>
        <w:rPr>
          <w:rFonts w:ascii="Times New Roman" w:eastAsia="Times New Roman" w:hAnsi="Times New Roman" w:cs="Times New Roman"/>
          <w:b/>
          <w:sz w:val="22"/>
          <w:szCs w:val="22"/>
        </w:rPr>
      </w:pPr>
      <w:r w:rsidRPr="00F62411">
        <w:rPr>
          <w:rFonts w:ascii="Times New Roman" w:eastAsia="Times New Roman" w:hAnsi="Times New Roman" w:cs="Times New Roman"/>
          <w:b/>
          <w:sz w:val="22"/>
          <w:szCs w:val="22"/>
        </w:rPr>
        <w:t>Sue Hedge, University of East Anglia, ‘Playing from the “gallery”: the Amberley Panels as Metatheatre’</w:t>
      </w:r>
    </w:p>
    <w:p w14:paraId="31A12790" w14:textId="77777777" w:rsidR="002F4C83" w:rsidRPr="00F62411" w:rsidRDefault="002F4C83" w:rsidP="00F62411">
      <w:pPr>
        <w:ind w:left="142"/>
        <w:rPr>
          <w:rFonts w:ascii="Times New Roman" w:eastAsia="Times New Roman" w:hAnsi="Times New Roman" w:cs="Times New Roman"/>
          <w:sz w:val="22"/>
          <w:szCs w:val="22"/>
        </w:rPr>
      </w:pPr>
    </w:p>
    <w:p w14:paraId="1DEA96F4" w14:textId="7C8FC996" w:rsidR="002F4C83" w:rsidRPr="00F62411" w:rsidRDefault="00282630" w:rsidP="00F62411">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This </w:t>
      </w:r>
      <w:r w:rsidR="002F4C83" w:rsidRPr="00F62411">
        <w:rPr>
          <w:rFonts w:ascii="Times New Roman" w:eastAsia="Times New Roman" w:hAnsi="Times New Roman" w:cs="Times New Roman"/>
          <w:sz w:val="22"/>
          <w:szCs w:val="22"/>
        </w:rPr>
        <w:t>paper explores the theme of ‘Performative Spaces’ through a series of early sixteenth-century</w:t>
      </w:r>
      <w:r w:rsidR="00775A19" w:rsidRPr="00F62411">
        <w:rPr>
          <w:rFonts w:ascii="Times New Roman" w:eastAsia="Times New Roman" w:hAnsi="Times New Roman" w:cs="Times New Roman"/>
          <w:sz w:val="22"/>
          <w:szCs w:val="22"/>
        </w:rPr>
        <w:t xml:space="preserve"> paintings of female Worthies. </w:t>
      </w:r>
      <w:r w:rsidR="002F4C83" w:rsidRPr="00F62411">
        <w:rPr>
          <w:rFonts w:ascii="Times New Roman" w:eastAsia="Times New Roman" w:hAnsi="Times New Roman" w:cs="Times New Roman"/>
          <w:sz w:val="22"/>
          <w:szCs w:val="22"/>
        </w:rPr>
        <w:t>These painted panels were once part of the wall decoration of a reception r</w:t>
      </w:r>
      <w:r w:rsidR="00775A19" w:rsidRPr="00F62411">
        <w:rPr>
          <w:rFonts w:ascii="Times New Roman" w:eastAsia="Times New Roman" w:hAnsi="Times New Roman" w:cs="Times New Roman"/>
          <w:sz w:val="22"/>
          <w:szCs w:val="22"/>
        </w:rPr>
        <w:t>oom in Amberley Castle, Sussex,</w:t>
      </w:r>
      <w:r w:rsidR="002F4C83" w:rsidRPr="00F62411">
        <w:rPr>
          <w:rFonts w:ascii="Times New Roman" w:eastAsia="Times New Roman" w:hAnsi="Times New Roman" w:cs="Times New Roman"/>
          <w:sz w:val="22"/>
          <w:szCs w:val="22"/>
        </w:rPr>
        <w:t xml:space="preserve"> a former residence of the Bishops of Chichester.  The Worthies, originally positioned high on the wall as if looking down at the occupants of the room from painted </w:t>
      </w:r>
      <w:r w:rsidR="002F4C83" w:rsidRPr="00F62411">
        <w:rPr>
          <w:rFonts w:ascii="Times New Roman" w:eastAsia="Times New Roman" w:hAnsi="Times New Roman" w:cs="Times New Roman"/>
          <w:i/>
          <w:sz w:val="22"/>
          <w:szCs w:val="22"/>
        </w:rPr>
        <w:t>trompe-l’œil</w:t>
      </w:r>
      <w:r w:rsidR="002F4C83" w:rsidRPr="00F62411">
        <w:rPr>
          <w:rFonts w:ascii="Times New Roman" w:eastAsia="Times New Roman" w:hAnsi="Times New Roman" w:cs="Times New Roman"/>
          <w:sz w:val="22"/>
          <w:szCs w:val="22"/>
        </w:rPr>
        <w:t xml:space="preserve"> balconies, reference the visual traditio</w:t>
      </w:r>
      <w:r w:rsidR="00775A19" w:rsidRPr="00F62411">
        <w:rPr>
          <w:rFonts w:ascii="Times New Roman" w:eastAsia="Times New Roman" w:hAnsi="Times New Roman" w:cs="Times New Roman"/>
          <w:sz w:val="22"/>
          <w:szCs w:val="22"/>
        </w:rPr>
        <w:t xml:space="preserve">ns of pageantry and spectacle. </w:t>
      </w:r>
      <w:r w:rsidR="002F4C83" w:rsidRPr="00F62411">
        <w:rPr>
          <w:rFonts w:ascii="Times New Roman" w:eastAsia="Times New Roman" w:hAnsi="Times New Roman" w:cs="Times New Roman"/>
          <w:color w:val="000000"/>
          <w:sz w:val="22"/>
          <w:szCs w:val="22"/>
        </w:rPr>
        <w:t>The paintings are highly unusual in an English context and this paper briefly examines possible influences on</w:t>
      </w:r>
      <w:r w:rsidR="00775A19" w:rsidRPr="00F62411">
        <w:rPr>
          <w:rFonts w:ascii="Times New Roman" w:eastAsia="Times New Roman" w:hAnsi="Times New Roman" w:cs="Times New Roman"/>
          <w:color w:val="000000"/>
          <w:sz w:val="22"/>
          <w:szCs w:val="22"/>
        </w:rPr>
        <w:t xml:space="preserve"> their patron, Robert Sherborn,</w:t>
      </w:r>
      <w:r w:rsidR="002F4C83" w:rsidRPr="00F62411">
        <w:rPr>
          <w:rFonts w:ascii="Times New Roman" w:eastAsia="Times New Roman" w:hAnsi="Times New Roman" w:cs="Times New Roman"/>
          <w:color w:val="000000"/>
          <w:sz w:val="22"/>
          <w:szCs w:val="22"/>
        </w:rPr>
        <w:t xml:space="preserve"> including the function of architecture during ceremonies at the bishop’s palaces in his previous diocese of St David’s.</w:t>
      </w:r>
      <w:r w:rsidR="00775A19" w:rsidRPr="00F62411">
        <w:rPr>
          <w:rFonts w:ascii="Times New Roman" w:eastAsia="Times New Roman" w:hAnsi="Times New Roman" w:cs="Times New Roman"/>
          <w:color w:val="000000"/>
          <w:sz w:val="22"/>
          <w:szCs w:val="22"/>
        </w:rPr>
        <w:t xml:space="preserve"> </w:t>
      </w:r>
      <w:r w:rsidR="002F4C83" w:rsidRPr="00F62411">
        <w:rPr>
          <w:rFonts w:ascii="Times New Roman" w:eastAsia="Times New Roman" w:hAnsi="Times New Roman" w:cs="Times New Roman"/>
          <w:sz w:val="22"/>
          <w:szCs w:val="22"/>
        </w:rPr>
        <w:t>The Amberley paintings’ illusory effects interrogated the relationship between viewer and viewed.  They transgressed spatial boundaries and exploited the fundamental tension between materiality and reception: here, between the material of wooden panels, frames, muntins and rails, and the suspension of belief i</w:t>
      </w:r>
      <w:r w:rsidR="00775A19" w:rsidRPr="00F62411">
        <w:rPr>
          <w:rFonts w:ascii="Times New Roman" w:eastAsia="Times New Roman" w:hAnsi="Times New Roman" w:cs="Times New Roman"/>
          <w:sz w:val="22"/>
          <w:szCs w:val="22"/>
        </w:rPr>
        <w:t xml:space="preserve">nduced by its representations. This </w:t>
      </w:r>
      <w:r w:rsidR="002F4C83" w:rsidRPr="00F62411">
        <w:rPr>
          <w:rFonts w:ascii="Times New Roman" w:eastAsia="Times New Roman" w:hAnsi="Times New Roman" w:cs="Times New Roman"/>
          <w:sz w:val="22"/>
          <w:szCs w:val="22"/>
        </w:rPr>
        <w:t>paper examines this interplay between reality and imagination and between spectator and onlooker, and argues that it created the context for the paintings to make a further intervention in the activities of the room.  Each image was a</w:t>
      </w:r>
      <w:r w:rsidR="00775A19" w:rsidRPr="00F62411">
        <w:rPr>
          <w:rFonts w:ascii="Times New Roman" w:eastAsia="Times New Roman" w:hAnsi="Times New Roman" w:cs="Times New Roman"/>
          <w:sz w:val="22"/>
          <w:szCs w:val="22"/>
        </w:rPr>
        <w:t xml:space="preserve">ccompanied by a painted verse. These poems draw on, and partially reinforce, </w:t>
      </w:r>
      <w:r w:rsidR="002F4C83" w:rsidRPr="00F62411">
        <w:rPr>
          <w:rFonts w:ascii="Times New Roman" w:eastAsia="Times New Roman" w:hAnsi="Times New Roman" w:cs="Times New Roman"/>
          <w:sz w:val="22"/>
          <w:szCs w:val="22"/>
        </w:rPr>
        <w:t>a rich intertextuality embedded in images of female Worthies, yet they also seek to</w:t>
      </w:r>
      <w:r w:rsidR="00775A19" w:rsidRPr="00F62411">
        <w:rPr>
          <w:rFonts w:ascii="Times New Roman" w:eastAsia="Times New Roman" w:hAnsi="Times New Roman" w:cs="Times New Roman"/>
          <w:sz w:val="22"/>
          <w:szCs w:val="22"/>
        </w:rPr>
        <w:t xml:space="preserve"> reinterpret these characters. </w:t>
      </w:r>
      <w:r w:rsidR="002F4C83" w:rsidRPr="00F62411">
        <w:rPr>
          <w:rFonts w:ascii="Times New Roman" w:eastAsia="Times New Roman" w:hAnsi="Times New Roman" w:cs="Times New Roman"/>
          <w:sz w:val="22"/>
          <w:szCs w:val="22"/>
        </w:rPr>
        <w:t xml:space="preserve">The disruption and resulting instability of the imagery creates a </w:t>
      </w:r>
      <w:r w:rsidR="002F4C83" w:rsidRPr="00F62411">
        <w:rPr>
          <w:rFonts w:ascii="Times New Roman" w:eastAsia="Times New Roman" w:hAnsi="Times New Roman" w:cs="Times New Roman"/>
          <w:i/>
          <w:sz w:val="22"/>
          <w:szCs w:val="22"/>
        </w:rPr>
        <w:t>locus</w:t>
      </w:r>
      <w:r w:rsidR="002F4C83" w:rsidRPr="00F62411">
        <w:rPr>
          <w:rFonts w:ascii="Times New Roman" w:eastAsia="Times New Roman" w:hAnsi="Times New Roman" w:cs="Times New Roman"/>
          <w:sz w:val="22"/>
          <w:szCs w:val="22"/>
        </w:rPr>
        <w:t xml:space="preserve"> of contestation conce</w:t>
      </w:r>
      <w:r w:rsidR="00775A19" w:rsidRPr="00F62411">
        <w:rPr>
          <w:rFonts w:ascii="Times New Roman" w:eastAsia="Times New Roman" w:hAnsi="Times New Roman" w:cs="Times New Roman"/>
          <w:sz w:val="22"/>
          <w:szCs w:val="22"/>
        </w:rPr>
        <w:t xml:space="preserve">rning female power and virtue. </w:t>
      </w:r>
      <w:r w:rsidR="002F4C83" w:rsidRPr="00F62411">
        <w:rPr>
          <w:rFonts w:ascii="Times New Roman" w:eastAsia="Times New Roman" w:hAnsi="Times New Roman" w:cs="Times New Roman"/>
          <w:sz w:val="22"/>
          <w:szCs w:val="22"/>
        </w:rPr>
        <w:t xml:space="preserve">The </w:t>
      </w:r>
      <w:r w:rsidR="002F4C83" w:rsidRPr="00F62411">
        <w:rPr>
          <w:rFonts w:ascii="Times New Roman" w:eastAsia="Times New Roman" w:hAnsi="Times New Roman" w:cs="Times New Roman"/>
          <w:i/>
          <w:sz w:val="22"/>
          <w:szCs w:val="22"/>
        </w:rPr>
        <w:t>Querelle des Femmes</w:t>
      </w:r>
      <w:r w:rsidR="002F4C83" w:rsidRPr="00F62411">
        <w:rPr>
          <w:rFonts w:ascii="Times New Roman" w:eastAsia="Times New Roman" w:hAnsi="Times New Roman" w:cs="Times New Roman"/>
          <w:sz w:val="22"/>
          <w:szCs w:val="22"/>
        </w:rPr>
        <w:t>, had long been a staple of litera</w:t>
      </w:r>
      <w:r w:rsidR="00775A19" w:rsidRPr="00F62411">
        <w:rPr>
          <w:rFonts w:ascii="Times New Roman" w:eastAsia="Times New Roman" w:hAnsi="Times New Roman" w:cs="Times New Roman"/>
          <w:sz w:val="22"/>
          <w:szCs w:val="22"/>
        </w:rPr>
        <w:t xml:space="preserve">ture, drama, and entertainment. </w:t>
      </w:r>
      <w:r w:rsidR="002F4C83" w:rsidRPr="00F62411">
        <w:rPr>
          <w:rFonts w:ascii="Times New Roman" w:eastAsia="Times New Roman" w:hAnsi="Times New Roman" w:cs="Times New Roman"/>
          <w:sz w:val="22"/>
          <w:szCs w:val="22"/>
        </w:rPr>
        <w:t>The paintings both generated and contextualized the debates and entertainment that took place in the room.  Often treated simply as decoration, these panels demand a wider analysis of their performative and transformative role.</w:t>
      </w:r>
    </w:p>
    <w:p w14:paraId="69C32268" w14:textId="2B2D8648" w:rsidR="009160FE" w:rsidRPr="00F62411" w:rsidRDefault="009160FE" w:rsidP="00F62411">
      <w:pPr>
        <w:widowControl w:val="0"/>
        <w:autoSpaceDE w:val="0"/>
        <w:autoSpaceDN w:val="0"/>
        <w:adjustRightInd w:val="0"/>
        <w:rPr>
          <w:rFonts w:ascii="Times New Roman" w:hAnsi="Times New Roman" w:cs="Times New Roman"/>
          <w:sz w:val="22"/>
          <w:szCs w:val="22"/>
        </w:rPr>
      </w:pPr>
    </w:p>
    <w:p w14:paraId="0F6E973F" w14:textId="228A282E" w:rsidR="002E64F7" w:rsidRPr="00F62411" w:rsidRDefault="002E64F7" w:rsidP="00684F64">
      <w:pPr>
        <w:pStyle w:val="ListParagraph"/>
        <w:numPr>
          <w:ilvl w:val="0"/>
          <w:numId w:val="2"/>
        </w:numPr>
        <w:rPr>
          <w:rFonts w:ascii="Times New Roman" w:hAnsi="Times New Roman" w:cs="Times New Roman"/>
          <w:b/>
          <w:sz w:val="22"/>
          <w:szCs w:val="22"/>
          <w:lang w:val="en-GB"/>
        </w:rPr>
      </w:pPr>
      <w:r w:rsidRPr="00F62411">
        <w:rPr>
          <w:rFonts w:ascii="Times New Roman" w:hAnsi="Times New Roman" w:cs="Times New Roman"/>
          <w:b/>
          <w:sz w:val="22"/>
          <w:szCs w:val="22"/>
          <w:lang w:val="en-GB"/>
        </w:rPr>
        <w:t xml:space="preserve">Raluca Perta Duna, </w:t>
      </w:r>
      <w:r w:rsidRPr="00F62411">
        <w:rPr>
          <w:rFonts w:ascii="Times New Roman" w:hAnsi="Times New Roman" w:cs="Times New Roman"/>
          <w:b/>
          <w:color w:val="000000"/>
          <w:sz w:val="22"/>
          <w:szCs w:val="22"/>
        </w:rPr>
        <w:t>University of Bucharest,</w:t>
      </w:r>
      <w:r w:rsidRPr="00F62411">
        <w:rPr>
          <w:rFonts w:ascii="Times New Roman" w:hAnsi="Times New Roman" w:cs="Times New Roman"/>
          <w:b/>
          <w:sz w:val="22"/>
          <w:szCs w:val="22"/>
          <w:lang w:val="en-GB"/>
        </w:rPr>
        <w:t xml:space="preserve"> ‘</w:t>
      </w:r>
      <w:r w:rsidRPr="00F62411">
        <w:rPr>
          <w:rFonts w:ascii="Times New Roman" w:hAnsi="Times New Roman" w:cs="Times New Roman"/>
          <w:b/>
          <w:sz w:val="22"/>
          <w:szCs w:val="22"/>
        </w:rPr>
        <w:t>Discovering an Unknown Sixteenth-Century Self-Portrait: “Of whom is this painting?”’</w:t>
      </w:r>
    </w:p>
    <w:p w14:paraId="469A630A" w14:textId="77777777" w:rsidR="00D81A9F" w:rsidRPr="00F62411" w:rsidRDefault="00D81A9F" w:rsidP="00F62411">
      <w:pPr>
        <w:pStyle w:val="ListParagraph"/>
        <w:ind w:left="502"/>
        <w:rPr>
          <w:rFonts w:ascii="Times New Roman" w:hAnsi="Times New Roman" w:cs="Times New Roman"/>
          <w:b/>
          <w:sz w:val="22"/>
          <w:szCs w:val="22"/>
          <w:lang w:val="en-GB"/>
        </w:rPr>
      </w:pPr>
    </w:p>
    <w:p w14:paraId="6386A30A" w14:textId="7911FDF5" w:rsidR="002E64F7" w:rsidRPr="00F62411" w:rsidRDefault="002E64F7" w:rsidP="00F62411">
      <w:pPr>
        <w:rPr>
          <w:rFonts w:ascii="Times New Roman" w:hAnsi="Times New Roman" w:cs="Times New Roman"/>
          <w:sz w:val="22"/>
          <w:szCs w:val="22"/>
        </w:rPr>
      </w:pPr>
      <w:r w:rsidRPr="00F62411">
        <w:rPr>
          <w:rFonts w:ascii="Times New Roman" w:hAnsi="Times New Roman" w:cs="Times New Roman"/>
          <w:sz w:val="22"/>
          <w:szCs w:val="22"/>
        </w:rPr>
        <w:t>This paper presents the history of discovering the author of a mid- sixteenth-century self- portrait with professional attributes (palette and pencils). The panel (17x13 inch) is in a private collection in Norfolk and it is in the property of the same illustrious local family since c. 1720. Two photographs of this painting were discovered in the summer of 2012, at Heinz Library, London. They had been sent to NPG in 1975, by ‘Mitchell’, who cleaned the panel at the time, and neglected ever since. The presence of palette and pencils in a self-portrait of this period signals the possibility of a master’s hand. The sitter’s appearance is similar to that of Antonio Moro in the Uffizi self-portrait. I am convinced it really is a masterpiece, probably an early self portrait of Anthony Mor, possibly made in London, during his short stay here, not finished and abandoned for unknown reasons. The little dimensions of the painting suggested the panel was intended for personal use and also designed to fit travel necessities.</w:t>
      </w:r>
      <w:r w:rsidR="00F334BD" w:rsidRPr="00F62411">
        <w:rPr>
          <w:rFonts w:ascii="Times New Roman" w:hAnsi="Times New Roman" w:cs="Times New Roman"/>
          <w:sz w:val="22"/>
          <w:szCs w:val="22"/>
        </w:rPr>
        <w:t xml:space="preserve"> We know that Mor had a </w:t>
      </w:r>
      <w:r w:rsidRPr="00F62411">
        <w:rPr>
          <w:rFonts w:ascii="Times New Roman" w:hAnsi="Times New Roman" w:cs="Times New Roman"/>
          <w:sz w:val="22"/>
          <w:szCs w:val="22"/>
        </w:rPr>
        <w:t xml:space="preserve">quarrel at the London court with another Flemish painter and that he left </w:t>
      </w:r>
      <w:r w:rsidR="00F334BD" w:rsidRPr="00F62411">
        <w:rPr>
          <w:rFonts w:ascii="Times New Roman" w:hAnsi="Times New Roman" w:cs="Times New Roman"/>
          <w:sz w:val="22"/>
          <w:szCs w:val="22"/>
        </w:rPr>
        <w:t xml:space="preserve">in a hurry </w:t>
      </w:r>
      <w:r w:rsidRPr="00F62411">
        <w:rPr>
          <w:rFonts w:ascii="Times New Roman" w:hAnsi="Times New Roman" w:cs="Times New Roman"/>
          <w:sz w:val="22"/>
          <w:szCs w:val="22"/>
        </w:rPr>
        <w:t xml:space="preserve">to </w:t>
      </w:r>
      <w:r w:rsidR="00F334BD" w:rsidRPr="00F62411">
        <w:rPr>
          <w:rFonts w:ascii="Times New Roman" w:hAnsi="Times New Roman" w:cs="Times New Roman"/>
          <w:sz w:val="22"/>
          <w:szCs w:val="22"/>
        </w:rPr>
        <w:t xml:space="preserve">return to </w:t>
      </w:r>
      <w:r w:rsidRPr="00F62411">
        <w:rPr>
          <w:rFonts w:ascii="Times New Roman" w:hAnsi="Times New Roman" w:cs="Times New Roman"/>
          <w:sz w:val="22"/>
          <w:szCs w:val="22"/>
        </w:rPr>
        <w:t xml:space="preserve">his wife in Utrecht. This may have happened in 1553 or 1554, when Mor </w:t>
      </w:r>
      <w:r w:rsidR="00F334BD" w:rsidRPr="00F62411">
        <w:rPr>
          <w:rFonts w:ascii="Times New Roman" w:hAnsi="Times New Roman" w:cs="Times New Roman"/>
          <w:sz w:val="22"/>
          <w:szCs w:val="22"/>
        </w:rPr>
        <w:t xml:space="preserve">was employed to paint Mary I for her husband, Philip II. </w:t>
      </w:r>
      <w:r w:rsidRPr="00F62411">
        <w:rPr>
          <w:rFonts w:ascii="Times New Roman" w:hAnsi="Times New Roman" w:cs="Times New Roman"/>
          <w:sz w:val="22"/>
          <w:szCs w:val="22"/>
        </w:rPr>
        <w:t>The costume of the sitter, even if not well rendered (only the head and the hands are finished) is very similar to the costume of a female sitter in a miniature by Levina Teerlinc, dated arou</w:t>
      </w:r>
      <w:r w:rsidR="00F334BD" w:rsidRPr="00F62411">
        <w:rPr>
          <w:rFonts w:ascii="Times New Roman" w:hAnsi="Times New Roman" w:cs="Times New Roman"/>
          <w:sz w:val="22"/>
          <w:szCs w:val="22"/>
        </w:rPr>
        <w:t>nd 1555 (V&amp;A Museum, London). My paper also discusses the way the</w:t>
      </w:r>
      <w:r w:rsidRPr="00F62411">
        <w:rPr>
          <w:rFonts w:ascii="Times New Roman" w:hAnsi="Times New Roman" w:cs="Times New Roman"/>
          <w:sz w:val="22"/>
          <w:szCs w:val="22"/>
        </w:rPr>
        <w:t xml:space="preserve"> genre of European self</w:t>
      </w:r>
      <w:r w:rsidR="00F334BD" w:rsidRPr="00F62411">
        <w:rPr>
          <w:rFonts w:ascii="Times New Roman" w:hAnsi="Times New Roman" w:cs="Times New Roman"/>
          <w:sz w:val="22"/>
          <w:szCs w:val="22"/>
        </w:rPr>
        <w:t>-</w:t>
      </w:r>
      <w:r w:rsidRPr="00F62411">
        <w:rPr>
          <w:rFonts w:ascii="Times New Roman" w:hAnsi="Times New Roman" w:cs="Times New Roman"/>
          <w:sz w:val="22"/>
          <w:szCs w:val="22"/>
        </w:rPr>
        <w:t>portraiture with profes</w:t>
      </w:r>
      <w:r w:rsidR="00F334BD" w:rsidRPr="00F62411">
        <w:rPr>
          <w:rFonts w:ascii="Times New Roman" w:hAnsi="Times New Roman" w:cs="Times New Roman"/>
          <w:sz w:val="22"/>
          <w:szCs w:val="22"/>
        </w:rPr>
        <w:t>sional attributes in the 1540-50</w:t>
      </w:r>
      <w:r w:rsidRPr="00F62411">
        <w:rPr>
          <w:rFonts w:ascii="Times New Roman" w:hAnsi="Times New Roman" w:cs="Times New Roman"/>
          <w:sz w:val="22"/>
          <w:szCs w:val="22"/>
        </w:rPr>
        <w:t>s is strongly related to the Antwerp school</w:t>
      </w:r>
      <w:r w:rsidR="00F334BD" w:rsidRPr="00F62411">
        <w:rPr>
          <w:rFonts w:ascii="Times New Roman" w:hAnsi="Times New Roman" w:cs="Times New Roman"/>
          <w:sz w:val="22"/>
          <w:szCs w:val="22"/>
        </w:rPr>
        <w:t xml:space="preserve">, and to the </w:t>
      </w:r>
      <w:r w:rsidRPr="00F62411">
        <w:rPr>
          <w:rFonts w:ascii="Times New Roman" w:hAnsi="Times New Roman" w:cs="Times New Roman"/>
          <w:sz w:val="22"/>
          <w:szCs w:val="22"/>
        </w:rPr>
        <w:t>London tradition (</w:t>
      </w:r>
      <w:r w:rsidR="00F334BD" w:rsidRPr="00F62411">
        <w:rPr>
          <w:rFonts w:ascii="Times New Roman" w:hAnsi="Times New Roman" w:cs="Times New Roman"/>
          <w:sz w:val="22"/>
          <w:szCs w:val="22"/>
        </w:rPr>
        <w:t xml:space="preserve">e.g. </w:t>
      </w:r>
      <w:r w:rsidRPr="00F62411">
        <w:rPr>
          <w:rFonts w:ascii="Times New Roman" w:hAnsi="Times New Roman" w:cs="Times New Roman"/>
          <w:sz w:val="22"/>
          <w:szCs w:val="22"/>
        </w:rPr>
        <w:t xml:space="preserve">Holbein, Levina Teerlinc, Flicke, </w:t>
      </w:r>
      <w:r w:rsidR="00F334BD" w:rsidRPr="00F62411">
        <w:rPr>
          <w:rFonts w:ascii="Times New Roman" w:hAnsi="Times New Roman" w:cs="Times New Roman"/>
          <w:sz w:val="22"/>
          <w:szCs w:val="22"/>
        </w:rPr>
        <w:t xml:space="preserve">and </w:t>
      </w:r>
      <w:r w:rsidRPr="00F62411">
        <w:rPr>
          <w:rFonts w:ascii="Times New Roman" w:hAnsi="Times New Roman" w:cs="Times New Roman"/>
          <w:sz w:val="22"/>
          <w:szCs w:val="22"/>
        </w:rPr>
        <w:t>Gower) of early self</w:t>
      </w:r>
      <w:r w:rsidR="00F334BD" w:rsidRPr="00F62411">
        <w:rPr>
          <w:rFonts w:ascii="Times New Roman" w:hAnsi="Times New Roman" w:cs="Times New Roman"/>
          <w:sz w:val="22"/>
          <w:szCs w:val="22"/>
        </w:rPr>
        <w:t>-</w:t>
      </w:r>
      <w:r w:rsidRPr="00F62411">
        <w:rPr>
          <w:rFonts w:ascii="Times New Roman" w:hAnsi="Times New Roman" w:cs="Times New Roman"/>
          <w:sz w:val="22"/>
          <w:szCs w:val="22"/>
        </w:rPr>
        <w:t xml:space="preserve">portraiture with professional tools. </w:t>
      </w:r>
      <w:r w:rsidR="00F334BD" w:rsidRPr="00F62411">
        <w:rPr>
          <w:rFonts w:ascii="Times New Roman" w:hAnsi="Times New Roman" w:cs="Times New Roman"/>
          <w:sz w:val="22"/>
          <w:szCs w:val="22"/>
        </w:rPr>
        <w:t>T</w:t>
      </w:r>
      <w:r w:rsidRPr="00F62411">
        <w:rPr>
          <w:rFonts w:ascii="Times New Roman" w:hAnsi="Times New Roman" w:cs="Times New Roman"/>
          <w:sz w:val="22"/>
          <w:szCs w:val="22"/>
        </w:rPr>
        <w:t>he history of</w:t>
      </w:r>
      <w:r w:rsidR="00F334BD" w:rsidRPr="00F62411">
        <w:rPr>
          <w:rFonts w:ascii="Times New Roman" w:hAnsi="Times New Roman" w:cs="Times New Roman"/>
          <w:sz w:val="22"/>
          <w:szCs w:val="22"/>
        </w:rPr>
        <w:t xml:space="preserve"> art may be considered a</w:t>
      </w:r>
      <w:r w:rsidRPr="00F62411">
        <w:rPr>
          <w:rFonts w:ascii="Times New Roman" w:hAnsi="Times New Roman" w:cs="Times New Roman"/>
          <w:sz w:val="22"/>
          <w:szCs w:val="22"/>
        </w:rPr>
        <w:t xml:space="preserve"> performative space. An art object in a private collection, by an unknown artist, is performing a possible story – plausible or not – at a certain m</w:t>
      </w:r>
      <w:r w:rsidR="00F334BD" w:rsidRPr="00F62411">
        <w:rPr>
          <w:rFonts w:ascii="Times New Roman" w:hAnsi="Times New Roman" w:cs="Times New Roman"/>
          <w:sz w:val="22"/>
          <w:szCs w:val="22"/>
        </w:rPr>
        <w:t>oment, for a certain audience. ‘Of whom is this painting?’</w:t>
      </w:r>
      <w:r w:rsidRPr="00F62411">
        <w:rPr>
          <w:rFonts w:ascii="Times New Roman" w:hAnsi="Times New Roman" w:cs="Times New Roman"/>
          <w:sz w:val="22"/>
          <w:szCs w:val="22"/>
        </w:rPr>
        <w:t>, the first line of Lampsonius’</w:t>
      </w:r>
      <w:r w:rsidR="00F334BD" w:rsidRPr="00F62411">
        <w:rPr>
          <w:rFonts w:ascii="Times New Roman" w:hAnsi="Times New Roman" w:cs="Times New Roman"/>
          <w:sz w:val="22"/>
          <w:szCs w:val="22"/>
        </w:rPr>
        <w:t>s</w:t>
      </w:r>
      <w:r w:rsidRPr="00F62411">
        <w:rPr>
          <w:rFonts w:ascii="Times New Roman" w:hAnsi="Times New Roman" w:cs="Times New Roman"/>
          <w:sz w:val="22"/>
          <w:szCs w:val="22"/>
        </w:rPr>
        <w:t xml:space="preserve"> eulogy of Mor (written on a paper, pinned over the blank easel in the Uffizi self</w:t>
      </w:r>
      <w:r w:rsidR="00F334BD" w:rsidRPr="00F62411">
        <w:rPr>
          <w:rFonts w:ascii="Times New Roman" w:hAnsi="Times New Roman" w:cs="Times New Roman"/>
          <w:sz w:val="22"/>
          <w:szCs w:val="22"/>
        </w:rPr>
        <w:t>-</w:t>
      </w:r>
      <w:r w:rsidRPr="00F62411">
        <w:rPr>
          <w:rFonts w:ascii="Times New Roman" w:hAnsi="Times New Roman" w:cs="Times New Roman"/>
          <w:sz w:val="22"/>
          <w:szCs w:val="22"/>
        </w:rPr>
        <w:t>portrait) is a decisive question for the art historian, as for any viewer, a question that implies a performative rhetoric, already present in the self</w:t>
      </w:r>
      <w:r w:rsidR="00F334BD" w:rsidRPr="00F62411">
        <w:rPr>
          <w:rFonts w:ascii="Times New Roman" w:hAnsi="Times New Roman" w:cs="Times New Roman"/>
          <w:sz w:val="22"/>
          <w:szCs w:val="22"/>
        </w:rPr>
        <w:t>-</w:t>
      </w:r>
      <w:r w:rsidRPr="00F62411">
        <w:rPr>
          <w:rFonts w:ascii="Times New Roman" w:hAnsi="Times New Roman" w:cs="Times New Roman"/>
          <w:sz w:val="22"/>
          <w:szCs w:val="22"/>
        </w:rPr>
        <w:t>representations of the Renaissance painter and brought to obsession in contemporary art.</w:t>
      </w:r>
    </w:p>
    <w:p w14:paraId="2D943BA3" w14:textId="77777777" w:rsidR="00775A19" w:rsidRPr="00F62411" w:rsidRDefault="00775A19" w:rsidP="00F62411">
      <w:pPr>
        <w:widowControl w:val="0"/>
        <w:autoSpaceDE w:val="0"/>
        <w:autoSpaceDN w:val="0"/>
        <w:adjustRightInd w:val="0"/>
        <w:rPr>
          <w:rFonts w:ascii="Times New Roman" w:hAnsi="Times New Roman" w:cs="Times New Roman"/>
          <w:sz w:val="22"/>
          <w:szCs w:val="22"/>
        </w:rPr>
      </w:pPr>
    </w:p>
    <w:p w14:paraId="2DD0BAEE" w14:textId="766B96DD" w:rsidR="00943D4B" w:rsidRPr="00DF0270" w:rsidRDefault="00EB53F8" w:rsidP="00DF0270">
      <w:pPr>
        <w:pStyle w:val="ListParagraph"/>
        <w:numPr>
          <w:ilvl w:val="0"/>
          <w:numId w:val="19"/>
        </w:numPr>
        <w:rPr>
          <w:rFonts w:ascii="Times New Roman" w:eastAsia="Calibri" w:hAnsi="Times New Roman" w:cs="Times New Roman"/>
          <w:b/>
          <w:sz w:val="22"/>
          <w:szCs w:val="22"/>
          <w:lang w:eastAsia="en-GB"/>
        </w:rPr>
      </w:pPr>
      <w:r w:rsidRPr="00DE5B68">
        <w:rPr>
          <w:rFonts w:ascii="Times New Roman" w:eastAsia="Calibri" w:hAnsi="Times New Roman" w:cs="Times New Roman"/>
          <w:b/>
          <w:sz w:val="22"/>
          <w:szCs w:val="22"/>
          <w:lang w:eastAsia="en-GB"/>
        </w:rPr>
        <w:t>‘Voices and Books in Renaissance England’ (Chair: Neil Rhodes, St Andrews)</w:t>
      </w:r>
      <w:r w:rsidR="00943D4B">
        <w:rPr>
          <w:rFonts w:ascii="Times New Roman" w:eastAsia="Calibri" w:hAnsi="Times New Roman" w:cs="Times New Roman"/>
          <w:b/>
          <w:sz w:val="22"/>
          <w:szCs w:val="22"/>
          <w:lang w:eastAsia="en-GB"/>
        </w:rPr>
        <w:t xml:space="preserve"> </w:t>
      </w:r>
      <w:r w:rsidR="00943D4B" w:rsidRPr="00943D4B">
        <w:rPr>
          <w:rFonts w:ascii="Times New Roman" w:hAnsi="Times New Roman" w:cs="Times New Roman"/>
          <w:b/>
          <w:sz w:val="22"/>
          <w:szCs w:val="22"/>
        </w:rPr>
        <w:t>BUILDING 67</w:t>
      </w:r>
      <w:r w:rsidR="00DF0270">
        <w:rPr>
          <w:rFonts w:ascii="Times New Roman" w:hAnsi="Times New Roman" w:cs="Times New Roman"/>
          <w:b/>
          <w:sz w:val="22"/>
          <w:szCs w:val="22"/>
        </w:rPr>
        <w:t>,</w:t>
      </w:r>
      <w:r w:rsidR="00943D4B" w:rsidRPr="00943D4B">
        <w:rPr>
          <w:rFonts w:ascii="Times New Roman" w:hAnsi="Times New Roman" w:cs="Times New Roman"/>
          <w:b/>
          <w:sz w:val="22"/>
          <w:szCs w:val="22"/>
        </w:rPr>
        <w:t xml:space="preserve"> NIGHTINGALE LECTURE ROOM A (67/1003)</w:t>
      </w:r>
    </w:p>
    <w:p w14:paraId="4D743C21" w14:textId="77777777" w:rsidR="007A6CE3" w:rsidRPr="00F62411" w:rsidRDefault="007A6CE3" w:rsidP="00F62411">
      <w:pPr>
        <w:pStyle w:val="ListParagraph"/>
        <w:ind w:left="360"/>
        <w:rPr>
          <w:rFonts w:ascii="Times New Roman" w:eastAsia="Calibri" w:hAnsi="Times New Roman" w:cs="Times New Roman"/>
          <w:b/>
          <w:sz w:val="22"/>
          <w:szCs w:val="22"/>
          <w:lang w:eastAsia="en-GB"/>
        </w:rPr>
      </w:pPr>
    </w:p>
    <w:p w14:paraId="115D21E0" w14:textId="22A69643" w:rsidR="00EB53F8" w:rsidRPr="00F62411" w:rsidRDefault="00EB53F8" w:rsidP="00684F64">
      <w:pPr>
        <w:pStyle w:val="ListParagraph"/>
        <w:numPr>
          <w:ilvl w:val="0"/>
          <w:numId w:val="2"/>
        </w:numPr>
        <w:rPr>
          <w:rFonts w:ascii="Times New Roman" w:eastAsia="Calibri" w:hAnsi="Times New Roman" w:cs="Times New Roman"/>
          <w:b/>
          <w:sz w:val="22"/>
          <w:szCs w:val="22"/>
          <w:lang w:eastAsia="en-GB"/>
        </w:rPr>
      </w:pPr>
      <w:r w:rsidRPr="00F62411">
        <w:rPr>
          <w:rFonts w:ascii="Times New Roman" w:eastAsia="Calibri" w:hAnsi="Times New Roman" w:cs="Times New Roman"/>
          <w:b/>
          <w:sz w:val="22"/>
          <w:szCs w:val="22"/>
          <w:lang w:eastAsia="en-GB"/>
        </w:rPr>
        <w:t>Jennifer Richards, Newcastle University, ‘The Sound of the Tudor Classroom: Schemes and Tropes’</w:t>
      </w:r>
    </w:p>
    <w:p w14:paraId="2BAC37BC" w14:textId="77777777" w:rsidR="00EB53F8" w:rsidRPr="00F62411" w:rsidRDefault="00EB53F8" w:rsidP="00F62411">
      <w:pPr>
        <w:pStyle w:val="ListParagraph"/>
        <w:ind w:left="502"/>
        <w:rPr>
          <w:rFonts w:ascii="Times New Roman" w:eastAsia="Calibri" w:hAnsi="Times New Roman" w:cs="Times New Roman"/>
          <w:b/>
          <w:sz w:val="22"/>
          <w:szCs w:val="22"/>
          <w:lang w:eastAsia="en-GB"/>
        </w:rPr>
      </w:pPr>
    </w:p>
    <w:p w14:paraId="21562CC9" w14:textId="599A73A4" w:rsidR="00EB53F8" w:rsidRPr="00F62411" w:rsidRDefault="00EB53F8" w:rsidP="00F62411">
      <w:pPr>
        <w:rPr>
          <w:rFonts w:ascii="Times New Roman" w:eastAsia="Calibri" w:hAnsi="Times New Roman" w:cs="Times New Roman"/>
          <w:sz w:val="22"/>
          <w:szCs w:val="22"/>
          <w:lang w:eastAsia="en-GB"/>
        </w:rPr>
      </w:pPr>
      <w:r w:rsidRPr="00F62411">
        <w:rPr>
          <w:rFonts w:ascii="Times New Roman" w:eastAsia="Calibri" w:hAnsi="Times New Roman" w:cs="Times New Roman"/>
          <w:sz w:val="22"/>
          <w:szCs w:val="22"/>
          <w:lang w:eastAsia="en-GB"/>
        </w:rPr>
        <w:t xml:space="preserve">In the preface to </w:t>
      </w:r>
      <w:r w:rsidRPr="00F62411">
        <w:rPr>
          <w:rFonts w:ascii="Times New Roman" w:eastAsia="Calibri" w:hAnsi="Times New Roman" w:cs="Times New Roman"/>
          <w:i/>
          <w:sz w:val="22"/>
          <w:szCs w:val="22"/>
          <w:lang w:eastAsia="en-GB"/>
        </w:rPr>
        <w:t>A Treatise of Schemes and Tropes</w:t>
      </w:r>
      <w:r w:rsidRPr="00F62411">
        <w:rPr>
          <w:rFonts w:ascii="Times New Roman" w:eastAsia="Calibri" w:hAnsi="Times New Roman" w:cs="Times New Roman"/>
          <w:sz w:val="22"/>
          <w:szCs w:val="22"/>
          <w:lang w:eastAsia="en-GB"/>
        </w:rPr>
        <w:t xml:space="preserve"> (1550), Richard Sherry recalls that ‘longe ago, I was well acquainted wyth [the figures of speech], when I red them to other in the Latin’, adding that he was ‘ready to make them speak English’. How exactly does </w:t>
      </w:r>
      <w:r w:rsidRPr="00F62411">
        <w:rPr>
          <w:rFonts w:ascii="Times New Roman" w:eastAsia="Calibri" w:hAnsi="Times New Roman" w:cs="Times New Roman"/>
          <w:i/>
          <w:sz w:val="22"/>
          <w:szCs w:val="22"/>
          <w:lang w:eastAsia="en-GB"/>
        </w:rPr>
        <w:t>elocutio</w:t>
      </w:r>
      <w:r w:rsidRPr="00F62411">
        <w:rPr>
          <w:rFonts w:ascii="Times New Roman" w:eastAsia="Calibri" w:hAnsi="Times New Roman" w:cs="Times New Roman"/>
          <w:sz w:val="22"/>
          <w:szCs w:val="22"/>
          <w:lang w:eastAsia="en-GB"/>
        </w:rPr>
        <w:t xml:space="preserve"> (style) </w:t>
      </w:r>
      <w:r w:rsidRPr="00F62411">
        <w:rPr>
          <w:rFonts w:ascii="Times New Roman" w:eastAsia="Calibri" w:hAnsi="Times New Roman" w:cs="Times New Roman"/>
          <w:sz w:val="22"/>
          <w:szCs w:val="22"/>
          <w:u w:val="single"/>
          <w:lang w:eastAsia="en-GB"/>
        </w:rPr>
        <w:t>sound</w:t>
      </w:r>
      <w:r w:rsidRPr="00F62411">
        <w:rPr>
          <w:rFonts w:ascii="Times New Roman" w:eastAsia="Calibri" w:hAnsi="Times New Roman" w:cs="Times New Roman"/>
          <w:sz w:val="22"/>
          <w:szCs w:val="22"/>
          <w:lang w:eastAsia="en-GB"/>
        </w:rPr>
        <w:t xml:space="preserve"> in Renaissance English? This paper explores the kind of sources that might help us to recover this elusive quality. It aims to explain why </w:t>
      </w:r>
      <w:r w:rsidRPr="00F62411">
        <w:rPr>
          <w:rFonts w:ascii="Times New Roman" w:eastAsia="Calibri" w:hAnsi="Times New Roman" w:cs="Times New Roman"/>
          <w:i/>
          <w:sz w:val="22"/>
          <w:szCs w:val="22"/>
          <w:lang w:eastAsia="en-GB"/>
        </w:rPr>
        <w:t>elocutio</w:t>
      </w:r>
      <w:r w:rsidRPr="00F62411">
        <w:rPr>
          <w:rFonts w:ascii="Times New Roman" w:eastAsia="Calibri" w:hAnsi="Times New Roman" w:cs="Times New Roman"/>
          <w:sz w:val="22"/>
          <w:szCs w:val="22"/>
          <w:lang w:eastAsia="en-GB"/>
        </w:rPr>
        <w:t xml:space="preserve"> (style) and </w:t>
      </w:r>
      <w:r w:rsidRPr="00F62411">
        <w:rPr>
          <w:rFonts w:ascii="Times New Roman" w:eastAsia="Calibri" w:hAnsi="Times New Roman" w:cs="Times New Roman"/>
          <w:i/>
          <w:sz w:val="22"/>
          <w:szCs w:val="22"/>
          <w:lang w:eastAsia="en-GB"/>
        </w:rPr>
        <w:t>pronuntiatio</w:t>
      </w:r>
      <w:r w:rsidRPr="00F62411">
        <w:rPr>
          <w:rFonts w:ascii="Times New Roman" w:eastAsia="Calibri" w:hAnsi="Times New Roman" w:cs="Times New Roman"/>
          <w:sz w:val="22"/>
          <w:szCs w:val="22"/>
          <w:lang w:eastAsia="en-GB"/>
        </w:rPr>
        <w:t xml:space="preserve"> (delivery) need to be studied together. And it asks: what difference does reading aloud make to</w:t>
      </w:r>
      <w:r w:rsidR="009151A1" w:rsidRPr="00F62411">
        <w:rPr>
          <w:rFonts w:ascii="Times New Roman" w:eastAsia="Calibri" w:hAnsi="Times New Roman" w:cs="Times New Roman"/>
          <w:sz w:val="22"/>
          <w:szCs w:val="22"/>
          <w:lang w:eastAsia="en-GB"/>
        </w:rPr>
        <w:t>+</w:t>
      </w:r>
      <w:r w:rsidRPr="00F62411">
        <w:rPr>
          <w:rFonts w:ascii="Times New Roman" w:eastAsia="Calibri" w:hAnsi="Times New Roman" w:cs="Times New Roman"/>
          <w:sz w:val="22"/>
          <w:szCs w:val="22"/>
          <w:lang w:eastAsia="en-GB"/>
        </w:rPr>
        <w:t xml:space="preserve"> our understanding of Renaissance rhetoric and the way that the figures were marked?</w:t>
      </w:r>
    </w:p>
    <w:p w14:paraId="0200D4A5" w14:textId="77777777" w:rsidR="00EB53F8" w:rsidRPr="00F62411" w:rsidRDefault="00EB53F8" w:rsidP="00F62411">
      <w:pPr>
        <w:rPr>
          <w:rFonts w:ascii="Times New Roman" w:eastAsia="Calibri" w:hAnsi="Times New Roman" w:cs="Times New Roman"/>
          <w:sz w:val="22"/>
          <w:szCs w:val="22"/>
          <w:lang w:eastAsia="en-GB"/>
        </w:rPr>
      </w:pPr>
    </w:p>
    <w:p w14:paraId="5F395CA0" w14:textId="3F7FC675" w:rsidR="00EB53F8" w:rsidRPr="00F62411" w:rsidRDefault="00EB53F8" w:rsidP="00684F64">
      <w:pPr>
        <w:pStyle w:val="ListParagraph"/>
        <w:numPr>
          <w:ilvl w:val="0"/>
          <w:numId w:val="2"/>
        </w:numPr>
        <w:rPr>
          <w:rFonts w:ascii="Times New Roman" w:eastAsia="Calibri" w:hAnsi="Times New Roman" w:cs="Times New Roman"/>
          <w:b/>
          <w:sz w:val="22"/>
          <w:szCs w:val="22"/>
          <w:lang w:eastAsia="en-GB"/>
        </w:rPr>
      </w:pPr>
      <w:r w:rsidRPr="00F62411">
        <w:rPr>
          <w:rFonts w:ascii="Times New Roman" w:eastAsia="Calibri" w:hAnsi="Times New Roman" w:cs="Times New Roman"/>
          <w:b/>
          <w:sz w:val="22"/>
          <w:szCs w:val="22"/>
          <w:lang w:eastAsia="en-GB"/>
        </w:rPr>
        <w:t>Richard Wistreich, Royal Northern College of Music, Manchester, ‘</w:t>
      </w:r>
      <w:r w:rsidRPr="00F62411">
        <w:rPr>
          <w:rFonts w:ascii="Times New Roman" w:eastAsia="Times New Roman" w:hAnsi="Times New Roman" w:cs="Times New Roman"/>
          <w:b/>
          <w:sz w:val="22"/>
          <w:szCs w:val="22"/>
        </w:rPr>
        <w:t>Reading for Singing for Sociability’</w:t>
      </w:r>
    </w:p>
    <w:p w14:paraId="00C30915" w14:textId="77777777" w:rsidR="00EB53F8" w:rsidRPr="00F62411" w:rsidRDefault="00EB53F8" w:rsidP="00F62411">
      <w:pPr>
        <w:pStyle w:val="ListParagraph"/>
        <w:ind w:left="502"/>
        <w:rPr>
          <w:rFonts w:ascii="Times New Roman" w:eastAsia="Calibri" w:hAnsi="Times New Roman" w:cs="Times New Roman"/>
          <w:b/>
          <w:sz w:val="22"/>
          <w:szCs w:val="22"/>
          <w:lang w:eastAsia="en-GB"/>
        </w:rPr>
      </w:pPr>
    </w:p>
    <w:p w14:paraId="36A343B6" w14:textId="607DC423" w:rsidR="00EB53F8" w:rsidRPr="00F62411" w:rsidRDefault="00EB53F8" w:rsidP="00F62411">
      <w:pPr>
        <w:rPr>
          <w:rFonts w:ascii="Times New Roman" w:eastAsia="Calibri" w:hAnsi="Times New Roman" w:cs="Times New Roman"/>
          <w:sz w:val="22"/>
          <w:szCs w:val="22"/>
          <w:lang w:eastAsia="en-GB"/>
        </w:rPr>
      </w:pPr>
      <w:r w:rsidRPr="00F62411">
        <w:rPr>
          <w:rFonts w:ascii="Times New Roman" w:eastAsia="Times New Roman" w:hAnsi="Times New Roman" w:cs="Times New Roman"/>
          <w:sz w:val="22"/>
          <w:szCs w:val="22"/>
        </w:rPr>
        <w:t xml:space="preserve">Thomas Morley's well-known story in </w:t>
      </w:r>
      <w:r w:rsidRPr="00F62411">
        <w:rPr>
          <w:rFonts w:ascii="Times New Roman" w:eastAsia="Times New Roman" w:hAnsi="Times New Roman" w:cs="Times New Roman"/>
          <w:i/>
          <w:sz w:val="22"/>
          <w:szCs w:val="22"/>
        </w:rPr>
        <w:t>A Plaine and Easie Introduction to Practicall Musicke</w:t>
      </w:r>
      <w:r w:rsidRPr="00F62411">
        <w:rPr>
          <w:rFonts w:ascii="Times New Roman" w:eastAsia="Times New Roman" w:hAnsi="Times New Roman" w:cs="Times New Roman"/>
          <w:sz w:val="22"/>
          <w:szCs w:val="22"/>
        </w:rPr>
        <w:t xml:space="preserve"> (1597) tells of the guest humiliated by being compelled to admit that he was unable to sight-read music and sing his part in the after-dinner madrigals. This revelation appeared (at least to the young man himself) to cause others to cast doubt on his very identity (‘Yea, some whispered to others, demanding how I was brought up’), and it caused him to ‘sit upon thorns’ until he could make good his deficient education. This paper investigates the relationship between vocality and the anxieties of musical literacy in the context of the social pastime of singing from part-books.</w:t>
      </w:r>
    </w:p>
    <w:p w14:paraId="306971F0" w14:textId="77777777" w:rsidR="00EB53F8" w:rsidRPr="00F62411" w:rsidRDefault="00EB53F8" w:rsidP="00F62411">
      <w:pPr>
        <w:rPr>
          <w:rFonts w:ascii="Times New Roman" w:eastAsia="Calibri" w:hAnsi="Times New Roman" w:cs="Times New Roman"/>
          <w:sz w:val="22"/>
          <w:szCs w:val="22"/>
        </w:rPr>
      </w:pPr>
    </w:p>
    <w:p w14:paraId="606E522A" w14:textId="5DB84195" w:rsidR="00EB53F8" w:rsidRPr="00F62411" w:rsidRDefault="00EB53F8" w:rsidP="00684F64">
      <w:pPr>
        <w:pStyle w:val="ListParagraph"/>
        <w:numPr>
          <w:ilvl w:val="0"/>
          <w:numId w:val="2"/>
        </w:numPr>
        <w:rPr>
          <w:rFonts w:ascii="Times New Roman" w:eastAsia="Calibri" w:hAnsi="Times New Roman" w:cs="Times New Roman"/>
          <w:b/>
          <w:sz w:val="22"/>
          <w:szCs w:val="22"/>
        </w:rPr>
      </w:pPr>
      <w:r w:rsidRPr="00F62411">
        <w:rPr>
          <w:rFonts w:ascii="Times New Roman" w:eastAsia="Calibri" w:hAnsi="Times New Roman" w:cs="Times New Roman"/>
          <w:b/>
          <w:sz w:val="22"/>
          <w:szCs w:val="22"/>
        </w:rPr>
        <w:t>Gavin Alexander, Cambridge University, ‘Voices in Books:  Poet, Composer, and Singer in the Lute Song’</w:t>
      </w:r>
    </w:p>
    <w:p w14:paraId="2BD65B30" w14:textId="77777777" w:rsidR="00D81A9F" w:rsidRPr="00F62411" w:rsidRDefault="00D81A9F" w:rsidP="00F62411">
      <w:pPr>
        <w:pStyle w:val="ListParagraph"/>
        <w:ind w:left="502"/>
        <w:rPr>
          <w:rFonts w:ascii="Times New Roman" w:eastAsia="Calibri" w:hAnsi="Times New Roman" w:cs="Times New Roman"/>
          <w:b/>
          <w:sz w:val="22"/>
          <w:szCs w:val="22"/>
        </w:rPr>
      </w:pPr>
    </w:p>
    <w:p w14:paraId="581F0083" w14:textId="77777777" w:rsidR="007A6CE3" w:rsidRPr="00F62411" w:rsidRDefault="00EB53F8" w:rsidP="00F62411">
      <w:pPr>
        <w:rPr>
          <w:rFonts w:ascii="Times New Roman" w:eastAsia="Calibri" w:hAnsi="Times New Roman" w:cs="Times New Roman"/>
          <w:sz w:val="22"/>
          <w:szCs w:val="22"/>
        </w:rPr>
      </w:pPr>
      <w:r w:rsidRPr="00F62411">
        <w:rPr>
          <w:rFonts w:ascii="Times New Roman" w:eastAsia="Calibri" w:hAnsi="Times New Roman" w:cs="Times New Roman"/>
          <w:sz w:val="22"/>
          <w:szCs w:val="22"/>
        </w:rPr>
        <w:t>Whose are the words of a song? This paper looks at representations of authorship and voice in printed lute songs and their paratexts. Although the songbooks do not attribute their texts this does not mean that composers, readers, or singers had no interest in their origins and possible contexts, in what might be lost or gained in translation.  What is the significance of a growing interest in presenting songs in identified voices (an entire collection in the voice of Penelope Rich), or with dramatic context, or even in Mummerset, leading finally to a collection that identifies its poets?  Comparative evidence is taken from manuscript sources, printed verse miscellanies, and madrigal books.</w:t>
      </w:r>
    </w:p>
    <w:p w14:paraId="49212394" w14:textId="2B161736" w:rsidR="007A6CE3" w:rsidRPr="00F62411" w:rsidRDefault="007A6CE3" w:rsidP="00F62411">
      <w:pPr>
        <w:pStyle w:val="ListParagraph"/>
        <w:ind w:left="360"/>
        <w:rPr>
          <w:rFonts w:ascii="Times New Roman" w:eastAsia="Calibri" w:hAnsi="Times New Roman" w:cs="Times New Roman"/>
          <w:b/>
          <w:sz w:val="22"/>
          <w:szCs w:val="22"/>
        </w:rPr>
      </w:pPr>
    </w:p>
    <w:p w14:paraId="0F3CA967" w14:textId="188789D5" w:rsidR="00D93899" w:rsidRPr="00D93899" w:rsidRDefault="007A6CE3" w:rsidP="00D93899">
      <w:pPr>
        <w:pStyle w:val="ListParagraph"/>
        <w:numPr>
          <w:ilvl w:val="0"/>
          <w:numId w:val="19"/>
        </w:numPr>
        <w:rPr>
          <w:rFonts w:ascii="Times New Roman" w:eastAsia="Calibri" w:hAnsi="Times New Roman" w:cs="Times New Roman"/>
          <w:b/>
          <w:sz w:val="22"/>
          <w:szCs w:val="22"/>
        </w:rPr>
      </w:pPr>
      <w:r w:rsidRPr="004B6384">
        <w:rPr>
          <w:rFonts w:ascii="Times New Roman" w:hAnsi="Times New Roman" w:cs="Times New Roman"/>
          <w:b/>
          <w:sz w:val="22"/>
          <w:szCs w:val="22"/>
        </w:rPr>
        <w:t>‘Rumour and Reputation:  The Power of Gossip in Early Modern England’ (Chair: Maria Hayward</w:t>
      </w:r>
      <w:r w:rsidR="00B81E13" w:rsidRPr="004B6384">
        <w:rPr>
          <w:rFonts w:ascii="Times New Roman" w:hAnsi="Times New Roman" w:cs="Times New Roman"/>
          <w:b/>
          <w:sz w:val="22"/>
          <w:szCs w:val="22"/>
        </w:rPr>
        <w:t>, University of Southampton</w:t>
      </w:r>
      <w:r w:rsidRPr="004B6384">
        <w:rPr>
          <w:rFonts w:ascii="Times New Roman" w:hAnsi="Times New Roman" w:cs="Times New Roman"/>
          <w:b/>
          <w:sz w:val="22"/>
          <w:szCs w:val="22"/>
        </w:rPr>
        <w:t>)</w:t>
      </w:r>
      <w:r w:rsidR="00D93899">
        <w:rPr>
          <w:rFonts w:ascii="Times New Roman" w:hAnsi="Times New Roman" w:cs="Times New Roman"/>
          <w:b/>
          <w:sz w:val="22"/>
          <w:szCs w:val="22"/>
        </w:rPr>
        <w:t xml:space="preserve"> </w:t>
      </w:r>
      <w:r w:rsidR="00D93899" w:rsidRPr="00D93899">
        <w:rPr>
          <w:rFonts w:ascii="Times New Roman" w:hAnsi="Times New Roman" w:cs="Times New Roman"/>
          <w:b/>
          <w:sz w:val="22"/>
          <w:szCs w:val="22"/>
        </w:rPr>
        <w:t>BUILDING 67</w:t>
      </w:r>
      <w:r w:rsidR="00DF027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ROOM B (67/1007)</w:t>
      </w:r>
    </w:p>
    <w:p w14:paraId="4B492B34" w14:textId="77777777" w:rsidR="007A6CE3" w:rsidRPr="00D93899" w:rsidRDefault="007A6CE3" w:rsidP="00D93899">
      <w:pPr>
        <w:rPr>
          <w:rFonts w:ascii="Times New Roman" w:hAnsi="Times New Roman" w:cs="Times New Roman"/>
          <w:b/>
          <w:sz w:val="22"/>
          <w:szCs w:val="22"/>
        </w:rPr>
      </w:pPr>
    </w:p>
    <w:p w14:paraId="1CF14DC7" w14:textId="20CD42DA" w:rsidR="007A6CE3" w:rsidRPr="00F62411" w:rsidRDefault="007A6CE3"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Helen Graham-Matheson, UCL, ‘“He has a bad wife”: the Importance of Women’s Reputations to the Functioning of Edwardian Politics’</w:t>
      </w:r>
    </w:p>
    <w:p w14:paraId="3522C07A" w14:textId="77777777" w:rsidR="007A6CE3" w:rsidRPr="00F62411" w:rsidRDefault="007A6CE3" w:rsidP="00F62411">
      <w:pPr>
        <w:pStyle w:val="ListParagraph"/>
        <w:ind w:left="502"/>
        <w:rPr>
          <w:rFonts w:ascii="Times New Roman" w:hAnsi="Times New Roman" w:cs="Times New Roman"/>
          <w:b/>
          <w:sz w:val="22"/>
          <w:szCs w:val="22"/>
        </w:rPr>
      </w:pPr>
    </w:p>
    <w:p w14:paraId="4F42E02E" w14:textId="0BE29B2D" w:rsidR="007A6CE3" w:rsidRPr="00F62411" w:rsidRDefault="007A6CE3" w:rsidP="00F62411">
      <w:pPr>
        <w:rPr>
          <w:rFonts w:ascii="Times New Roman" w:hAnsi="Times New Roman" w:cs="Times New Roman"/>
          <w:sz w:val="22"/>
          <w:szCs w:val="22"/>
        </w:rPr>
      </w:pPr>
      <w:r w:rsidRPr="00F62411">
        <w:rPr>
          <w:rFonts w:ascii="Times New Roman" w:hAnsi="Times New Roman" w:cs="Times New Roman"/>
          <w:sz w:val="22"/>
          <w:szCs w:val="22"/>
        </w:rPr>
        <w:t xml:space="preserve">Using the cases of Anne Seymour, duchess of Somerset and Elisabeth Parr, marchioness of Northampton, this paper highlights and discusses the impact of the contemporary public reputations of the wives of the Edwardian Protectorate upon the functioning of domestic and international politics, c.1547-53. Anne Seymour’s unfavourable reputation has endured for centuries. Acting as first lady of England in the absence of a queen consort, she is a cautionary tale of a woman with too much political authority.  Under-recognized primary evidence demonstrates how Anne’s contemporary reputation undermined the policies of the ‘Good Duke’ of Somerset, England’s Lord Protector, c.1547-49, and contributed to the Protectorate’s undoing.  Following Anne’s fall, Elisabeth Parr took over the role of England’s first lady, and, mindful of Anne’s example, took significant steps to publicly proclaim and protect her personal reputation at the Edwardian court c.1550-53, to avoid similar loss of favour and achieve recognized political authority. </w:t>
      </w:r>
    </w:p>
    <w:p w14:paraId="0F67BA4F" w14:textId="77777777" w:rsidR="007A6CE3" w:rsidRPr="00F62411" w:rsidRDefault="007A6CE3" w:rsidP="00F62411">
      <w:pPr>
        <w:rPr>
          <w:rFonts w:ascii="Times New Roman" w:hAnsi="Times New Roman" w:cs="Times New Roman"/>
          <w:sz w:val="22"/>
          <w:szCs w:val="22"/>
        </w:rPr>
      </w:pPr>
    </w:p>
    <w:p w14:paraId="539F133C" w14:textId="07B7D0E5" w:rsidR="007A6CE3" w:rsidRPr="00F62411" w:rsidRDefault="007A6CE3"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Clare Whitehead, QMUL, ‘“With a Kingdom’s happiness / Doth she private Lares bless”: Representing Anna of D</w:t>
      </w:r>
      <w:r w:rsidR="00954B31">
        <w:rPr>
          <w:rFonts w:ascii="Times New Roman" w:hAnsi="Times New Roman" w:cs="Times New Roman"/>
          <w:b/>
          <w:sz w:val="22"/>
          <w:szCs w:val="22"/>
        </w:rPr>
        <w:t>enmark in early Jacobean England</w:t>
      </w:r>
      <w:r w:rsidRPr="00F62411">
        <w:rPr>
          <w:rFonts w:ascii="Times New Roman" w:hAnsi="Times New Roman" w:cs="Times New Roman"/>
          <w:b/>
          <w:sz w:val="22"/>
          <w:szCs w:val="22"/>
        </w:rPr>
        <w:t>’</w:t>
      </w:r>
    </w:p>
    <w:p w14:paraId="54233746" w14:textId="77777777" w:rsidR="007A6CE3" w:rsidRPr="00F62411" w:rsidRDefault="007A6CE3" w:rsidP="00F62411">
      <w:pPr>
        <w:rPr>
          <w:rFonts w:ascii="Times New Roman" w:hAnsi="Times New Roman" w:cs="Times New Roman"/>
          <w:b/>
          <w:sz w:val="22"/>
          <w:szCs w:val="22"/>
        </w:rPr>
      </w:pPr>
    </w:p>
    <w:p w14:paraId="77FC2D16" w14:textId="39BD4086" w:rsidR="007A6CE3" w:rsidRPr="00F62411" w:rsidRDefault="007A6CE3" w:rsidP="00F62411">
      <w:pPr>
        <w:rPr>
          <w:rFonts w:ascii="Times New Roman" w:hAnsi="Times New Roman" w:cs="Times New Roman"/>
          <w:sz w:val="22"/>
          <w:szCs w:val="22"/>
        </w:rPr>
      </w:pPr>
      <w:r w:rsidRPr="00F62411">
        <w:rPr>
          <w:rFonts w:ascii="Times New Roman" w:hAnsi="Times New Roman" w:cs="Times New Roman"/>
          <w:sz w:val="22"/>
          <w:szCs w:val="22"/>
        </w:rPr>
        <w:t xml:space="preserve">In May 1603, days before her intended departure on a journey from Edinburgh to London, Anna of Denmark, the Queen consort of the recently proclaimed James I of England, suffered a miscarriage and lay ill for weeks before recovering enough strength to begin the journey that would reunite her with her husband in England. This paper will examine the rumours that surrounded the queen’s illness in Scotland in order to suggest their impact on the interpretation and representation of her identity during her progress to London. By highlighting the Queen’s role as both wife and mother, and the characterization of this role in dramatic literature during this period, this paper will demonstrate how her reputation and the circulation of rumours regarding her reproductive abilities can affect understandings of the performances given on this journey.  </w:t>
      </w:r>
    </w:p>
    <w:p w14:paraId="798E6B82" w14:textId="77777777" w:rsidR="00434FCE" w:rsidRPr="00F62411" w:rsidRDefault="00434FCE" w:rsidP="00434FCE">
      <w:pPr>
        <w:rPr>
          <w:rFonts w:ascii="Times New Roman" w:hAnsi="Times New Roman" w:cs="Times New Roman"/>
          <w:sz w:val="22"/>
          <w:szCs w:val="22"/>
        </w:rPr>
      </w:pPr>
    </w:p>
    <w:p w14:paraId="22BF7949" w14:textId="3F2144B0" w:rsidR="00DF0270" w:rsidRPr="00DF0270" w:rsidRDefault="00434FCE" w:rsidP="00DF0270">
      <w:pPr>
        <w:pStyle w:val="ListParagraph"/>
        <w:numPr>
          <w:ilvl w:val="0"/>
          <w:numId w:val="19"/>
        </w:numPr>
        <w:rPr>
          <w:rFonts w:ascii="Times New Roman" w:hAnsi="Times New Roman" w:cs="Times New Roman"/>
          <w:sz w:val="22"/>
          <w:szCs w:val="22"/>
        </w:rPr>
      </w:pPr>
      <w:r w:rsidRPr="00434FCE">
        <w:rPr>
          <w:rFonts w:ascii="Times New Roman" w:eastAsia="MS Mincho" w:hAnsi="Times New Roman" w:cs="Times New Roman"/>
          <w:b/>
          <w:sz w:val="22"/>
          <w:szCs w:val="22"/>
        </w:rPr>
        <w:t xml:space="preserve">BSR@SRS 4: Spirituality and Theatricality in Renaissance Art and Architecture II (Chair: Oren Margolis, </w:t>
      </w:r>
      <w:r w:rsidRPr="005F7D3D">
        <w:rPr>
          <w:rFonts w:ascii="Times New Roman" w:eastAsia="MS Mincho" w:hAnsi="Times New Roman" w:cs="Times New Roman"/>
          <w:b/>
          <w:sz w:val="22"/>
          <w:szCs w:val="22"/>
        </w:rPr>
        <w:t>Somerville College, Oxford and Ludwig Boltzmann Institute for Neo-Latin Studies, Vienna</w:t>
      </w:r>
      <w:r w:rsidRPr="00434FCE">
        <w:rPr>
          <w:rFonts w:ascii="Times New Roman" w:eastAsia="MS Mincho" w:hAnsi="Times New Roman" w:cs="Times New Roman"/>
          <w:b/>
          <w:sz w:val="22"/>
          <w:szCs w:val="22"/>
        </w:rPr>
        <w:t>)</w:t>
      </w:r>
      <w:r w:rsidR="00DF0270">
        <w:rPr>
          <w:rFonts w:ascii="Times New Roman" w:eastAsia="MS Mincho" w:hAnsi="Times New Roman" w:cs="Times New Roman"/>
          <w:b/>
          <w:sz w:val="22"/>
          <w:szCs w:val="22"/>
        </w:rPr>
        <w:t xml:space="preserve"> </w:t>
      </w:r>
      <w:r w:rsidR="00DF0270" w:rsidRPr="00DF0270">
        <w:rPr>
          <w:rFonts w:ascii="Times New Roman" w:hAnsi="Times New Roman" w:cs="Times New Roman"/>
          <w:b/>
          <w:sz w:val="22"/>
          <w:szCs w:val="22"/>
        </w:rPr>
        <w:t>BUILDING 67, NIGHTINGALE LECTURE ROOM C (67/E1001)</w:t>
      </w:r>
    </w:p>
    <w:p w14:paraId="347E2E61" w14:textId="77777777" w:rsidR="00434FCE" w:rsidRPr="00F62411" w:rsidRDefault="00434FCE" w:rsidP="00434FCE">
      <w:pPr>
        <w:pStyle w:val="ListParagraph"/>
        <w:ind w:left="360"/>
        <w:rPr>
          <w:rFonts w:ascii="Times New Roman" w:hAnsi="Times New Roman" w:cs="Times New Roman"/>
          <w:sz w:val="22"/>
          <w:szCs w:val="22"/>
        </w:rPr>
      </w:pPr>
    </w:p>
    <w:p w14:paraId="67C61075" w14:textId="77777777" w:rsidR="00434FCE" w:rsidRPr="00F62411" w:rsidRDefault="00434FCE" w:rsidP="00434FCE">
      <w:pPr>
        <w:pStyle w:val="ListParagraph"/>
        <w:numPr>
          <w:ilvl w:val="0"/>
          <w:numId w:val="2"/>
        </w:numPr>
        <w:rPr>
          <w:rFonts w:ascii="Times New Roman" w:eastAsia="MS Mincho" w:hAnsi="Times New Roman" w:cs="Times New Roman"/>
          <w:b/>
          <w:sz w:val="22"/>
          <w:szCs w:val="22"/>
        </w:rPr>
      </w:pPr>
      <w:r w:rsidRPr="00F62411">
        <w:rPr>
          <w:rFonts w:ascii="Times New Roman" w:eastAsia="MS Mincho" w:hAnsi="Times New Roman" w:cs="Times New Roman"/>
          <w:b/>
          <w:sz w:val="22"/>
          <w:szCs w:val="22"/>
        </w:rPr>
        <w:t>Piers Baker-Bates, The Open University, ‘Performing the Passion: the Religious Art of Sebastiano del Piombo as Sacred Drama’</w:t>
      </w:r>
    </w:p>
    <w:p w14:paraId="347254D0" w14:textId="77777777" w:rsidR="00434FCE" w:rsidRPr="00F62411" w:rsidRDefault="00434FCE" w:rsidP="00434FCE">
      <w:pPr>
        <w:rPr>
          <w:rFonts w:ascii="Times New Roman" w:eastAsia="MS Mincho" w:hAnsi="Times New Roman" w:cs="Times New Roman"/>
          <w:sz w:val="22"/>
          <w:szCs w:val="22"/>
        </w:rPr>
      </w:pPr>
    </w:p>
    <w:p w14:paraId="212C7027" w14:textId="77777777" w:rsidR="00434FCE" w:rsidRPr="00F62411" w:rsidRDefault="00434FCE" w:rsidP="00434FCE">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The Veneto-Roman artist Sebastiano del Piombo developed a particular religious art through the course of his active career at Rome, between about 1511 and 1536. From the beginning, Sebastiano concentrated on religious subjects - especially single figure images of episodes from the Passion, such as </w:t>
      </w:r>
      <w:r w:rsidRPr="00F62411">
        <w:rPr>
          <w:rFonts w:ascii="Times New Roman" w:eastAsia="MS Mincho" w:hAnsi="Times New Roman" w:cs="Times New Roman"/>
          <w:i/>
          <w:sz w:val="22"/>
          <w:szCs w:val="22"/>
        </w:rPr>
        <w:t>Christ carrying the Cross</w:t>
      </w:r>
      <w:r w:rsidRPr="00F62411">
        <w:rPr>
          <w:rFonts w:ascii="Times New Roman" w:eastAsia="MS Mincho" w:hAnsi="Times New Roman" w:cs="Times New Roman"/>
          <w:sz w:val="22"/>
          <w:szCs w:val="22"/>
        </w:rPr>
        <w:t xml:space="preserve"> or the </w:t>
      </w:r>
      <w:r w:rsidRPr="00F62411">
        <w:rPr>
          <w:rFonts w:ascii="Times New Roman" w:eastAsia="MS Mincho" w:hAnsi="Times New Roman" w:cs="Times New Roman"/>
          <w:i/>
          <w:sz w:val="22"/>
          <w:szCs w:val="22"/>
        </w:rPr>
        <w:t>Pietà</w:t>
      </w:r>
      <w:r w:rsidRPr="00F62411">
        <w:rPr>
          <w:rFonts w:ascii="Times New Roman" w:eastAsia="MS Mincho" w:hAnsi="Times New Roman" w:cs="Times New Roman"/>
          <w:sz w:val="22"/>
          <w:szCs w:val="22"/>
        </w:rPr>
        <w:t xml:space="preserve">.  These were not remote and ethereal but dramatic images of human suffering that were intended to connect directly with the pious viewer and to invite them to share in the sacred drama of Christ’s Passion as engaged participants. This religious art was intended to evoke directly those emotions of sorrow and pain that the audience was meant to feel upon contemplating the sufferings Christ had undergone for their salvation, com-passion in the truest sense of the word. These developments were only intensified after the brutal sack of the city in 1527, when Sebastiano himself suffered great hardships. The difference between this and the religious art of Sebastiano’s predecessors and contemporaries at Rome is stark, apart from Sebastiano’s friend and ally, Michelangelo. Federico Zeri first explored these unique aspects of Sebastiano’s religious art but rather than, as Zeri, seeing Sebastiano as an artist of the Counter-Reformation </w:t>
      </w:r>
      <w:r w:rsidRPr="00F62411">
        <w:rPr>
          <w:rFonts w:ascii="Times New Roman" w:eastAsia="MS Mincho" w:hAnsi="Times New Roman" w:cs="Times New Roman"/>
          <w:i/>
          <w:sz w:val="22"/>
          <w:szCs w:val="22"/>
        </w:rPr>
        <w:t>avant la lettre</w:t>
      </w:r>
      <w:r w:rsidRPr="00F62411">
        <w:rPr>
          <w:rFonts w:ascii="Times New Roman" w:eastAsia="MS Mincho" w:hAnsi="Times New Roman" w:cs="Times New Roman"/>
          <w:sz w:val="22"/>
          <w:szCs w:val="22"/>
        </w:rPr>
        <w:t xml:space="preserve">, this paper demonstrates how Sebastiano’s art interacted directly with the spirituality of his contemporaries.  The performative aspects of his sacred art were rooted directly in the religious and cultural climate of contemporary Rome. This paper explores the reasons behind Sebastiano’s aesthetic choices, the means by which they were achieved (such as his invention of oil painting on a stone surface), and the patrons who supported these developments, notably those from the Iberian Peninsula. It will also demonstrate how influential these developments by Sebastiano were to be among and beyond his successors at Rome.  </w:t>
      </w:r>
    </w:p>
    <w:p w14:paraId="40D751AC" w14:textId="77777777" w:rsidR="00434FCE" w:rsidRPr="00F62411" w:rsidRDefault="00434FCE" w:rsidP="00434FCE">
      <w:pPr>
        <w:ind w:left="360"/>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 </w:t>
      </w:r>
    </w:p>
    <w:p w14:paraId="1F651498" w14:textId="77777777" w:rsidR="00434FCE" w:rsidRPr="00F62411" w:rsidRDefault="00434FCE" w:rsidP="00434FCE">
      <w:pPr>
        <w:pStyle w:val="ListParagraph"/>
        <w:numPr>
          <w:ilvl w:val="0"/>
          <w:numId w:val="2"/>
        </w:numPr>
        <w:rPr>
          <w:rFonts w:ascii="Times New Roman" w:eastAsia="MS Mincho" w:hAnsi="Times New Roman" w:cs="Times New Roman"/>
          <w:b/>
          <w:bCs/>
          <w:sz w:val="22"/>
          <w:szCs w:val="22"/>
        </w:rPr>
      </w:pPr>
      <w:r w:rsidRPr="00F62411">
        <w:rPr>
          <w:rFonts w:ascii="Times New Roman" w:eastAsia="MS Mincho" w:hAnsi="Times New Roman" w:cs="Times New Roman"/>
          <w:b/>
          <w:sz w:val="22"/>
          <w:szCs w:val="22"/>
        </w:rPr>
        <w:t>Peter Fane-Saunders</w:t>
      </w:r>
      <w:r w:rsidRPr="00F62411">
        <w:rPr>
          <w:rFonts w:ascii="Times New Roman" w:eastAsia="MS Mincho" w:hAnsi="Times New Roman" w:cs="Times New Roman"/>
          <w:sz w:val="22"/>
          <w:szCs w:val="22"/>
        </w:rPr>
        <w:t xml:space="preserve">, </w:t>
      </w:r>
      <w:r w:rsidRPr="00F62411">
        <w:rPr>
          <w:rFonts w:ascii="Times New Roman" w:eastAsia="MS Mincho" w:hAnsi="Times New Roman" w:cs="Times New Roman"/>
          <w:b/>
          <w:bCs/>
          <w:sz w:val="22"/>
          <w:szCs w:val="22"/>
        </w:rPr>
        <w:t>Durham University, ‘Renaissance Readings of the Ingenuity and Opulence of Ancient Theatres’</w:t>
      </w:r>
    </w:p>
    <w:p w14:paraId="03D3CE49" w14:textId="77777777" w:rsidR="00434FCE" w:rsidRPr="00F62411" w:rsidRDefault="00434FCE" w:rsidP="00434FCE">
      <w:pPr>
        <w:pStyle w:val="ListParagraph"/>
        <w:rPr>
          <w:rFonts w:ascii="Times New Roman" w:eastAsia="MS Mincho" w:hAnsi="Times New Roman" w:cs="Times New Roman"/>
          <w:bCs/>
          <w:sz w:val="22"/>
          <w:szCs w:val="22"/>
        </w:rPr>
      </w:pPr>
    </w:p>
    <w:p w14:paraId="6F9D696F" w14:textId="77777777" w:rsidR="00434FCE" w:rsidRDefault="00434FCE" w:rsidP="00434FCE">
      <w:pPr>
        <w:rPr>
          <w:rFonts w:ascii="Times New Roman" w:eastAsia="MS Mincho" w:hAnsi="Times New Roman" w:cs="Times New Roman"/>
          <w:sz w:val="22"/>
          <w:szCs w:val="22"/>
        </w:rPr>
      </w:pPr>
      <w:r w:rsidRPr="00F62411">
        <w:rPr>
          <w:rFonts w:ascii="Times New Roman" w:eastAsia="MS Mincho" w:hAnsi="Times New Roman" w:cs="Times New Roman"/>
          <w:sz w:val="22"/>
          <w:szCs w:val="22"/>
        </w:rPr>
        <w:t xml:space="preserve">In trying to understand the ancient theatre’s place in the Italian Renaissance, historians have tended to focus on two main sources: the </w:t>
      </w:r>
      <w:r w:rsidRPr="00F62411">
        <w:rPr>
          <w:rFonts w:ascii="Times New Roman" w:eastAsia="MS Mincho" w:hAnsi="Times New Roman" w:cs="Times New Roman"/>
          <w:i/>
          <w:sz w:val="22"/>
          <w:szCs w:val="22"/>
        </w:rPr>
        <w:t>De architectura</w:t>
      </w:r>
      <w:r w:rsidRPr="00F62411">
        <w:rPr>
          <w:rFonts w:ascii="Times New Roman" w:eastAsia="MS Mincho" w:hAnsi="Times New Roman" w:cs="Times New Roman"/>
          <w:sz w:val="22"/>
          <w:szCs w:val="22"/>
        </w:rPr>
        <w:t xml:space="preserve"> of Vitruvius and the ruins of classical antiquity. In </w:t>
      </w:r>
      <w:r w:rsidRPr="00F62411">
        <w:rPr>
          <w:rFonts w:ascii="Times New Roman" w:eastAsia="MS Mincho" w:hAnsi="Times New Roman" w:cs="Times New Roman"/>
          <w:i/>
          <w:sz w:val="22"/>
          <w:szCs w:val="22"/>
        </w:rPr>
        <w:t>De architectura</w:t>
      </w:r>
      <w:r w:rsidRPr="00F62411">
        <w:rPr>
          <w:rFonts w:ascii="Times New Roman" w:eastAsia="MS Mincho" w:hAnsi="Times New Roman" w:cs="Times New Roman"/>
          <w:sz w:val="22"/>
          <w:szCs w:val="22"/>
        </w:rPr>
        <w:t>, the sole surviving ancient treatise on the art of building, Vitruvius describes in theoretical terms the generic form of the Roman theatre, a description that was confirmed by archaeological excavations conducted during the fifteenth and sixteenth centuries. Yet neither source offers a complete picture of the rich and idiosyncratic design of theatres in the ancient world. Additional information can be gleaned from a host of ancient writers, a point not lost on Renaissance humanists, architects, and antiquarians. Authors such as Horace, Ovid, Pliny the Elder, Suetonius, and Cassiodorus, provided them with precious clues about the ornament and operation of theatres and other show-buildings in ancient Rome. The wealth of detail in their accounts plugged a considerable gap in Renaissance knowledge. This paper assesses responses to these literary sources in Renaissance Italy, revealing their significant contribution to contemporary debate about the ancient theatre, its decoration, and spatial configuration. The paper takes as case studies two designs – known only through classical literature – that fascinated and horrified the Renaissance in equal measure: the theatre of Marcus Aemilius Scaurus, an extravagant building that incorporated a stage made of marble, glass, and gold, with 3,000 bronze statues set between the columns; and the twin theatres of Gaius Scribonius Curio, wooden structures that, once the plays were over, ingeniously rotated on pivots to form an amphitheatre for gladiatorial games.</w:t>
      </w:r>
    </w:p>
    <w:p w14:paraId="4CCDD802" w14:textId="77777777" w:rsidR="00434FCE" w:rsidRDefault="00434FCE" w:rsidP="00434FCE">
      <w:pPr>
        <w:pStyle w:val="PlainText"/>
        <w:ind w:left="360"/>
        <w:rPr>
          <w:rFonts w:ascii="Times New Roman" w:hAnsi="Times New Roman" w:cs="Times New Roman"/>
          <w:b/>
          <w:szCs w:val="22"/>
        </w:rPr>
      </w:pPr>
    </w:p>
    <w:p w14:paraId="2FFE26A3" w14:textId="730CA35B" w:rsidR="00F125A5" w:rsidRPr="00F125A5" w:rsidRDefault="00945F58" w:rsidP="00F125A5">
      <w:pPr>
        <w:pStyle w:val="PlainText"/>
        <w:numPr>
          <w:ilvl w:val="0"/>
          <w:numId w:val="19"/>
        </w:numPr>
        <w:rPr>
          <w:rFonts w:ascii="Times New Roman" w:hAnsi="Times New Roman" w:cs="Times New Roman"/>
          <w:b/>
          <w:szCs w:val="22"/>
        </w:rPr>
      </w:pPr>
      <w:r w:rsidRPr="00F62411">
        <w:rPr>
          <w:rFonts w:ascii="Times New Roman" w:hAnsi="Times New Roman" w:cs="Times New Roman"/>
          <w:b/>
          <w:szCs w:val="22"/>
        </w:rPr>
        <w:t xml:space="preserve">Performance, Story-telling, and Place (Chair: </w:t>
      </w:r>
      <w:r w:rsidRPr="00D80ABE">
        <w:rPr>
          <w:rFonts w:ascii="Times New Roman" w:hAnsi="Times New Roman" w:cs="Times New Roman"/>
          <w:b/>
          <w:szCs w:val="22"/>
        </w:rPr>
        <w:t>Alice Hunt</w:t>
      </w:r>
      <w:r w:rsidR="00C57125">
        <w:rPr>
          <w:rFonts w:ascii="Times New Roman" w:hAnsi="Times New Roman" w:cs="Times New Roman"/>
          <w:b/>
          <w:szCs w:val="22"/>
        </w:rPr>
        <w:t>, University of Southampton</w:t>
      </w:r>
      <w:r w:rsidRPr="00F62411">
        <w:rPr>
          <w:rFonts w:ascii="Times New Roman" w:hAnsi="Times New Roman" w:cs="Times New Roman"/>
          <w:b/>
          <w:szCs w:val="22"/>
        </w:rPr>
        <w:t>)</w:t>
      </w:r>
      <w:r w:rsidR="00F125A5">
        <w:rPr>
          <w:rFonts w:ascii="Times New Roman" w:hAnsi="Times New Roman" w:cs="Times New Roman"/>
          <w:b/>
          <w:szCs w:val="22"/>
        </w:rPr>
        <w:t xml:space="preserve"> </w:t>
      </w:r>
      <w:r w:rsidR="00F125A5" w:rsidRPr="00F125A5">
        <w:rPr>
          <w:rFonts w:asciiTheme="majorBidi" w:hAnsiTheme="majorBidi" w:cstheme="majorBidi"/>
          <w:b/>
          <w:bCs/>
          <w:color w:val="000000"/>
          <w:szCs w:val="22"/>
        </w:rPr>
        <w:t>BUILDING 6, NUFFIELD LECTURE ROOM B (06/1081)</w:t>
      </w:r>
    </w:p>
    <w:p w14:paraId="54BEEB23" w14:textId="77777777" w:rsidR="00945F58" w:rsidRPr="00F62411" w:rsidRDefault="00945F58" w:rsidP="00F62411">
      <w:pPr>
        <w:pStyle w:val="PlainText"/>
        <w:rPr>
          <w:rFonts w:ascii="Times New Roman" w:hAnsi="Times New Roman" w:cs="Times New Roman"/>
          <w:b/>
          <w:szCs w:val="22"/>
        </w:rPr>
      </w:pPr>
    </w:p>
    <w:p w14:paraId="6B2E9274" w14:textId="5D6A9482" w:rsidR="00945F58" w:rsidRPr="00F62411" w:rsidRDefault="00945F58" w:rsidP="00684F64">
      <w:pPr>
        <w:pStyle w:val="ListParagraph"/>
        <w:numPr>
          <w:ilvl w:val="0"/>
          <w:numId w:val="2"/>
        </w:numPr>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 xml:space="preserve">Sheila Sweetinburgh, University of Huddersfield, ‘Performing Narratives of Religious Conflict in Henrician England’, </w:t>
      </w:r>
    </w:p>
    <w:p w14:paraId="0451933D" w14:textId="77777777" w:rsidR="00945F58" w:rsidRPr="00F62411" w:rsidRDefault="00945F58" w:rsidP="00F62411">
      <w:pPr>
        <w:ind w:left="142"/>
        <w:rPr>
          <w:rFonts w:ascii="Times New Roman" w:eastAsiaTheme="minorHAnsi" w:hAnsi="Times New Roman" w:cs="Times New Roman"/>
          <w:sz w:val="22"/>
          <w:szCs w:val="22"/>
        </w:rPr>
      </w:pPr>
    </w:p>
    <w:p w14:paraId="1FACF62C" w14:textId="488A2B74" w:rsidR="00945F58" w:rsidRPr="00F62411" w:rsidRDefault="00945F58"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This paper draws on the depositions assembled in 1543 in response to the Prebendaries’ Plot, and explores the ways participants on both sides of the religious divide employed spaces and objects in their attempt to construct a coherent narrative concerning what was the ‘true’ faith. This paper is about process, that is the oral performance in the highly charged space of the parish church, and thereafter how that could be reported to Archbishop Cranmer’s commissioners to formulate a cohesive account of their actions and those of their opponents.</w:t>
      </w:r>
    </w:p>
    <w:p w14:paraId="33E021EB" w14:textId="77777777" w:rsidR="00945F58" w:rsidRPr="00F62411" w:rsidRDefault="00945F58" w:rsidP="00F62411">
      <w:pPr>
        <w:ind w:left="142"/>
        <w:rPr>
          <w:rFonts w:ascii="Times New Roman" w:eastAsiaTheme="minorHAnsi" w:hAnsi="Times New Roman" w:cs="Times New Roman"/>
          <w:sz w:val="22"/>
          <w:szCs w:val="22"/>
        </w:rPr>
      </w:pPr>
    </w:p>
    <w:p w14:paraId="7816AA6D" w14:textId="281AD0B3" w:rsidR="00945F58" w:rsidRPr="00F62411" w:rsidRDefault="00945F58" w:rsidP="00684F64">
      <w:pPr>
        <w:pStyle w:val="ListParagraph"/>
        <w:numPr>
          <w:ilvl w:val="0"/>
          <w:numId w:val="2"/>
        </w:numPr>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Cl</w:t>
      </w:r>
      <w:r w:rsidR="00531A22">
        <w:rPr>
          <w:rFonts w:ascii="Times New Roman" w:eastAsiaTheme="minorHAnsi" w:hAnsi="Times New Roman" w:cs="Times New Roman"/>
          <w:b/>
          <w:sz w:val="22"/>
          <w:szCs w:val="22"/>
        </w:rPr>
        <w:t>aire Bartram, Canterbury Christ Church University</w:t>
      </w:r>
      <w:r w:rsidRPr="00F62411">
        <w:rPr>
          <w:rFonts w:ascii="Times New Roman" w:eastAsiaTheme="minorHAnsi" w:hAnsi="Times New Roman" w:cs="Times New Roman"/>
          <w:b/>
          <w:sz w:val="22"/>
          <w:szCs w:val="22"/>
        </w:rPr>
        <w:t xml:space="preserve">, ‘“Feats, illusions and Transes”: the Staging of Demonic Possession in Elizabethan Society’ </w:t>
      </w:r>
    </w:p>
    <w:p w14:paraId="3B9B2A51" w14:textId="77777777" w:rsidR="00945F58" w:rsidRPr="00F62411" w:rsidRDefault="00945F58" w:rsidP="00F62411">
      <w:pPr>
        <w:ind w:left="142"/>
        <w:rPr>
          <w:rFonts w:ascii="Times New Roman" w:eastAsiaTheme="minorHAnsi" w:hAnsi="Times New Roman" w:cs="Times New Roman"/>
          <w:sz w:val="22"/>
          <w:szCs w:val="22"/>
        </w:rPr>
      </w:pPr>
    </w:p>
    <w:p w14:paraId="496CA770" w14:textId="6EEC5E3B" w:rsidR="00945F58" w:rsidRPr="00F62411" w:rsidRDefault="00945F58"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This paper takes a case study from Reginald Scot’s </w:t>
      </w:r>
      <w:r w:rsidRPr="00F62411">
        <w:rPr>
          <w:rFonts w:ascii="Times New Roman" w:eastAsiaTheme="minorHAnsi" w:hAnsi="Times New Roman" w:cs="Times New Roman"/>
          <w:i/>
          <w:sz w:val="22"/>
          <w:szCs w:val="22"/>
        </w:rPr>
        <w:t>Discoverie of Witchcraft</w:t>
      </w:r>
      <w:r w:rsidRPr="00F62411">
        <w:rPr>
          <w:rFonts w:ascii="Times New Roman" w:eastAsiaTheme="minorHAnsi" w:hAnsi="Times New Roman" w:cs="Times New Roman"/>
          <w:sz w:val="22"/>
          <w:szCs w:val="22"/>
        </w:rPr>
        <w:t xml:space="preserve"> to explore the shifting significance of this ‘true storie’ of demonic possession cast first as a legal document, then as a private theatrical performance, and finally as a cautionary tale. The paper considers the interface between different types of literary and non-literary texts focusing on the ‘imaginative’ potential of work-a-day administrative texts and notions of authorship in provincial society.  </w:t>
      </w:r>
    </w:p>
    <w:p w14:paraId="7CE7FE62" w14:textId="77777777" w:rsidR="00945F58" w:rsidRPr="00F62411" w:rsidRDefault="00945F58" w:rsidP="00F62411">
      <w:pPr>
        <w:rPr>
          <w:rFonts w:ascii="Times New Roman" w:eastAsiaTheme="minorHAnsi" w:hAnsi="Times New Roman" w:cs="Times New Roman"/>
          <w:sz w:val="22"/>
          <w:szCs w:val="22"/>
        </w:rPr>
      </w:pPr>
    </w:p>
    <w:p w14:paraId="1512C3AA" w14:textId="76CD47CD" w:rsidR="00945F58" w:rsidRPr="00F62411" w:rsidRDefault="00945F58" w:rsidP="00684F64">
      <w:pPr>
        <w:pStyle w:val="ListParagraph"/>
        <w:numPr>
          <w:ilvl w:val="0"/>
          <w:numId w:val="2"/>
        </w:numPr>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 xml:space="preserve">Catherine Richardson, University of Kent, ‘“When the candels or lamps be light’’: Narrative, Sociability, and Performative Space in the Early Modern Parlour’ </w:t>
      </w:r>
    </w:p>
    <w:p w14:paraId="0484A74C" w14:textId="77777777" w:rsidR="00945F58" w:rsidRPr="00F62411" w:rsidRDefault="00945F58" w:rsidP="00F62411">
      <w:pPr>
        <w:ind w:left="142"/>
        <w:rPr>
          <w:rFonts w:ascii="Times New Roman" w:eastAsiaTheme="minorHAnsi" w:hAnsi="Times New Roman" w:cs="Times New Roman"/>
          <w:sz w:val="22"/>
          <w:szCs w:val="22"/>
        </w:rPr>
      </w:pPr>
    </w:p>
    <w:p w14:paraId="2947A86E" w14:textId="2582D9DB" w:rsidR="000142EC" w:rsidRDefault="00945F58"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This paper analyses the kinds of stories circulating around parlour fires, focusing on the location of the room, the context of the fireside, and concepts of community. As well as investigating the location, form, and decoration of extant parlours, inventories will be used to evoke a sense of the comfort, luxury, and novelty afforded by this room and the stories circulating within the imagery used to decorate it. Literary and judicial sources suggest the kind of stories being performed there. The paper argues for the interplay of different kinds of narrative within the same space, and for its role in the structuring of middling-status leisure time.</w:t>
      </w:r>
    </w:p>
    <w:p w14:paraId="3C440336" w14:textId="77777777" w:rsidR="00DE5B68" w:rsidRDefault="00DE5B68" w:rsidP="00F62411">
      <w:pPr>
        <w:rPr>
          <w:rFonts w:ascii="Times New Roman" w:eastAsiaTheme="minorHAnsi" w:hAnsi="Times New Roman" w:cs="Times New Roman"/>
          <w:sz w:val="22"/>
          <w:szCs w:val="22"/>
        </w:rPr>
      </w:pPr>
    </w:p>
    <w:p w14:paraId="4DC239D8" w14:textId="56EC50A7" w:rsidR="00CD0BDE" w:rsidRPr="00CD0BDE" w:rsidRDefault="00DE5B68" w:rsidP="00CD0BDE">
      <w:pPr>
        <w:pStyle w:val="ListParagraph"/>
        <w:numPr>
          <w:ilvl w:val="0"/>
          <w:numId w:val="19"/>
        </w:numPr>
        <w:rPr>
          <w:rFonts w:ascii="Times New Roman" w:hAnsi="Times New Roman" w:cs="Times New Roman"/>
          <w:b/>
          <w:bCs/>
          <w:sz w:val="22"/>
          <w:szCs w:val="22"/>
        </w:rPr>
      </w:pPr>
      <w:r w:rsidRPr="00DE5B68">
        <w:rPr>
          <w:rFonts w:ascii="Times New Roman" w:hAnsi="Times New Roman" w:cs="Times New Roman"/>
          <w:b/>
          <w:bCs/>
          <w:sz w:val="22"/>
          <w:szCs w:val="22"/>
        </w:rPr>
        <w:t xml:space="preserve">Prodigious Fish, Vagabonds, and Lunatics: Performing Unusual Spaces in Early Modern Drama (Chair: </w:t>
      </w:r>
      <w:r w:rsidR="00C57125">
        <w:rPr>
          <w:rFonts w:ascii="Times New Roman" w:hAnsi="Times New Roman" w:cs="Times New Roman"/>
          <w:b/>
          <w:bCs/>
          <w:sz w:val="22"/>
          <w:szCs w:val="22"/>
        </w:rPr>
        <w:t>Daniel Carey, NUI Galway</w:t>
      </w:r>
      <w:r w:rsidRPr="00DE5B68">
        <w:rPr>
          <w:rFonts w:ascii="Times New Roman" w:hAnsi="Times New Roman" w:cs="Times New Roman"/>
          <w:b/>
          <w:bCs/>
          <w:sz w:val="22"/>
          <w:szCs w:val="22"/>
        </w:rPr>
        <w:t>)</w:t>
      </w:r>
      <w:r w:rsidR="00CD0BDE">
        <w:rPr>
          <w:rFonts w:ascii="Times New Roman" w:hAnsi="Times New Roman" w:cs="Times New Roman"/>
          <w:b/>
          <w:bCs/>
          <w:sz w:val="22"/>
          <w:szCs w:val="22"/>
        </w:rPr>
        <w:t xml:space="preserve"> </w:t>
      </w:r>
      <w:r w:rsidR="00CD0BDE" w:rsidRPr="00CD0BDE">
        <w:rPr>
          <w:rFonts w:asciiTheme="majorBidi" w:hAnsiTheme="majorBidi" w:cstheme="majorBidi"/>
          <w:b/>
          <w:bCs/>
          <w:color w:val="000000"/>
          <w:sz w:val="22"/>
          <w:szCs w:val="22"/>
        </w:rPr>
        <w:t xml:space="preserve">BUILDING 6, </w:t>
      </w:r>
      <w:r w:rsidR="00CD0BDE" w:rsidRPr="00CD0BDE">
        <w:rPr>
          <w:rFonts w:asciiTheme="majorBidi" w:hAnsiTheme="majorBidi" w:cstheme="majorBidi"/>
          <w:b/>
          <w:bCs/>
          <w:color w:val="000000"/>
          <w:szCs w:val="22"/>
        </w:rPr>
        <w:t>NUFFIELD LECTURE ROOM C (06/1083</w:t>
      </w:r>
      <w:r w:rsidR="00CD0BDE" w:rsidRPr="00CD0BDE">
        <w:rPr>
          <w:rFonts w:asciiTheme="majorBidi" w:hAnsiTheme="majorBidi" w:cstheme="majorBidi"/>
          <w:b/>
          <w:bCs/>
          <w:color w:val="000000"/>
          <w:sz w:val="22"/>
          <w:szCs w:val="22"/>
        </w:rPr>
        <w:t>)</w:t>
      </w:r>
    </w:p>
    <w:p w14:paraId="54427CA9" w14:textId="77777777" w:rsidR="00DE5B68" w:rsidRPr="00CD0BDE" w:rsidRDefault="00DE5B68" w:rsidP="00CD0BDE">
      <w:pPr>
        <w:rPr>
          <w:rFonts w:ascii="Times New Roman" w:hAnsi="Times New Roman" w:cs="Times New Roman"/>
          <w:b/>
          <w:bCs/>
          <w:sz w:val="22"/>
          <w:szCs w:val="22"/>
          <w:lang w:val="en-GB"/>
        </w:rPr>
      </w:pPr>
    </w:p>
    <w:p w14:paraId="15B5479F" w14:textId="771A024A" w:rsidR="00DE5B68" w:rsidRPr="00282630" w:rsidRDefault="00DE5B68" w:rsidP="00684F64">
      <w:pPr>
        <w:pStyle w:val="ListParagraph"/>
        <w:numPr>
          <w:ilvl w:val="0"/>
          <w:numId w:val="2"/>
        </w:numPr>
        <w:rPr>
          <w:rFonts w:ascii="Times New Roman" w:hAnsi="Times New Roman" w:cs="Times New Roman"/>
          <w:b/>
          <w:bCs/>
          <w:sz w:val="22"/>
          <w:szCs w:val="22"/>
        </w:rPr>
      </w:pPr>
      <w:r w:rsidRPr="00282630">
        <w:rPr>
          <w:rFonts w:ascii="Times New Roman" w:hAnsi="Times New Roman" w:cs="Times New Roman"/>
          <w:b/>
          <w:bCs/>
          <w:sz w:val="22"/>
          <w:szCs w:val="22"/>
        </w:rPr>
        <w:t xml:space="preserve">Maria Shmygol, University of Liverpool, ‘“Such a fish as never was heard of”: A Whale for a Stage in William Percy’s </w:t>
      </w:r>
      <w:r w:rsidRPr="00282630">
        <w:rPr>
          <w:rFonts w:ascii="Times New Roman" w:hAnsi="Times New Roman" w:cs="Times New Roman"/>
          <w:b/>
          <w:bCs/>
          <w:i/>
          <w:sz w:val="22"/>
          <w:szCs w:val="22"/>
        </w:rPr>
        <w:t>The Aphrodysial; or, Sea Feast</w:t>
      </w:r>
      <w:r w:rsidRPr="00282630">
        <w:rPr>
          <w:rFonts w:ascii="Times New Roman" w:hAnsi="Times New Roman" w:cs="Times New Roman"/>
          <w:b/>
          <w:bCs/>
          <w:sz w:val="22"/>
          <w:szCs w:val="22"/>
        </w:rPr>
        <w:t xml:space="preserve"> (1602)’</w:t>
      </w:r>
    </w:p>
    <w:p w14:paraId="66896BA3" w14:textId="77777777" w:rsidR="00DE5B68" w:rsidRPr="00F62411" w:rsidRDefault="00DE5B68" w:rsidP="00DE5B68">
      <w:pPr>
        <w:rPr>
          <w:rFonts w:ascii="Times New Roman" w:hAnsi="Times New Roman" w:cs="Times New Roman"/>
          <w:sz w:val="22"/>
          <w:szCs w:val="22"/>
        </w:rPr>
      </w:pPr>
    </w:p>
    <w:p w14:paraId="40F333FE" w14:textId="77777777" w:rsidR="00DE5B68" w:rsidRPr="00F62411" w:rsidRDefault="00DE5B68" w:rsidP="00DE5B68">
      <w:pPr>
        <w:rPr>
          <w:rFonts w:ascii="Times New Roman" w:hAnsi="Times New Roman" w:cs="Times New Roman"/>
          <w:sz w:val="22"/>
          <w:szCs w:val="22"/>
        </w:rPr>
      </w:pPr>
      <w:r w:rsidRPr="00F62411">
        <w:rPr>
          <w:rFonts w:ascii="Times New Roman" w:hAnsi="Times New Roman" w:cs="Times New Roman"/>
          <w:sz w:val="22"/>
          <w:szCs w:val="22"/>
        </w:rPr>
        <w:t>William Percy imaginatively exploits the dramatic potential of the underwater world as a performative space in which a very unusual performance takes place inside a baleen’s stomach. My paper will focus on the play’s sub-plot, in which a group of fishermen find a prodigious baleen capable of uttering oracles in many languages, which they repeatedly attempt to capture in order to present it at court. After deploying a series of wily tactics the fishermen succeed and the baleen is brought to court as a great marvel, much to everyone’s astonishment. However, when the fishermen decide to ‘break ope the oracle’ and eviscerate the creature, the courtiers are even more astonished to find that the baleen is nothing more than a fraud when they discover that Coüs, an engineer’s apprentice who had been residing inside the baleen’s stomach, was responsible for the seemingly prodigious utterances. This paper focuses on Coüs’s use of the baleen as a performative space in which the ontological boundaries between human and animal break down and produce a monstrous wonder. It considers the prodigious baleen in a wider framework of early modern marine monsters in court masques and pageantry, to illustrate the ways in which Percy’s baleen can be read as a critique of such artificial staged wonder. The discussion extends to the production and receptions of constructed wonders in the fields of natural history and engineering, in which similar (non)monsters are created through the merging of dried natural specimens into ‘Jenny Hanivers’ and through mechanical components into automata. The paper addresses the epistemological difficulties of responding to strange bodies which occupy uncertain ontological ground between the natural, monstrous, and prodigious.</w:t>
      </w:r>
    </w:p>
    <w:p w14:paraId="4D1E60B4" w14:textId="77777777" w:rsidR="00DE5B68" w:rsidRPr="00F62411" w:rsidRDefault="00DE5B68" w:rsidP="00DE5B68">
      <w:pPr>
        <w:rPr>
          <w:rFonts w:ascii="Times New Roman" w:hAnsi="Times New Roman" w:cs="Times New Roman"/>
          <w:sz w:val="22"/>
          <w:szCs w:val="22"/>
        </w:rPr>
      </w:pPr>
    </w:p>
    <w:p w14:paraId="2170B388" w14:textId="5BB3F0B0" w:rsidR="00DE5B68" w:rsidRPr="00F62411" w:rsidRDefault="00DE5B68"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David McInnis, University of Melbourne, ‘Reads Pages and Leaves: Reading, Watching and Travelling in Early Modern Drama’</w:t>
      </w:r>
    </w:p>
    <w:p w14:paraId="7BA42F96" w14:textId="77777777" w:rsidR="00DE5B68" w:rsidRPr="00F62411" w:rsidRDefault="00DE5B68" w:rsidP="00DE5B68">
      <w:pPr>
        <w:pStyle w:val="ListParagraph"/>
        <w:ind w:left="360"/>
        <w:rPr>
          <w:rFonts w:ascii="Times New Roman" w:hAnsi="Times New Roman" w:cs="Times New Roman"/>
          <w:sz w:val="22"/>
          <w:szCs w:val="22"/>
        </w:rPr>
      </w:pPr>
    </w:p>
    <w:p w14:paraId="64C27CC2" w14:textId="77777777" w:rsidR="00DE5B68" w:rsidRPr="00F62411" w:rsidRDefault="00DE5B68" w:rsidP="00DE5B68">
      <w:pPr>
        <w:rPr>
          <w:rFonts w:ascii="Times New Roman" w:hAnsi="Times New Roman" w:cs="Times New Roman"/>
          <w:sz w:val="22"/>
          <w:szCs w:val="22"/>
        </w:rPr>
      </w:pPr>
      <w:r w:rsidRPr="00F62411">
        <w:rPr>
          <w:rFonts w:ascii="Times New Roman" w:hAnsi="Times New Roman" w:cs="Times New Roman"/>
          <w:sz w:val="22"/>
          <w:szCs w:val="22"/>
        </w:rPr>
        <w:t xml:space="preserve">Travel plays involving mercantile, religious, and colonial perspectives have received a steady stream of critical attention, but considerably less attention has been given to the figure of the stage traveller whose peregrinations are governed by desire alone. Often lampooned in satirical drama by Jonson and others, travelling characters occur in a number of early modern plays, often in the context of a debate about the merits of voyaging. In this paper, I move beyond the critical censure of such idle voyagers to consider instances where the traveller (and thus the playgoer) derives pleasure from their wanderings, whether because: they witness the marvels they had previously read about in books; they value the transformative potential of venturing beyond their native soil; or they simply revel in the opportunity to immerse themselves in exotica. The connection between reading, writing, and travelling is particularly important in this regard, for it potentially subverts the intuitive expectation that travels are only recorded for profitable, utilitarian purposes. Peregrine Joyless in Brome’s </w:t>
      </w:r>
      <w:r w:rsidRPr="00F62411">
        <w:rPr>
          <w:rFonts w:ascii="Times New Roman" w:hAnsi="Times New Roman" w:cs="Times New Roman"/>
          <w:i/>
          <w:sz w:val="22"/>
          <w:szCs w:val="22"/>
        </w:rPr>
        <w:t>The Antipodes</w:t>
      </w:r>
      <w:r w:rsidRPr="00F62411">
        <w:rPr>
          <w:rFonts w:ascii="Times New Roman" w:hAnsi="Times New Roman" w:cs="Times New Roman"/>
          <w:sz w:val="22"/>
          <w:szCs w:val="22"/>
        </w:rPr>
        <w:t xml:space="preserve"> is an obvious example of the wanderlust-afflicted character type, but in this paper I focus on lesser studied examples of celebrated travel, including Mirabell in Fletcher’s </w:t>
      </w:r>
      <w:r w:rsidRPr="00F62411">
        <w:rPr>
          <w:rFonts w:ascii="Times New Roman" w:hAnsi="Times New Roman" w:cs="Times New Roman"/>
          <w:i/>
          <w:sz w:val="22"/>
          <w:szCs w:val="22"/>
        </w:rPr>
        <w:t>The Wild-Goose Chase</w:t>
      </w:r>
      <w:r w:rsidRPr="00F62411">
        <w:rPr>
          <w:rFonts w:ascii="Times New Roman" w:hAnsi="Times New Roman" w:cs="Times New Roman"/>
          <w:sz w:val="22"/>
          <w:szCs w:val="22"/>
        </w:rPr>
        <w:t xml:space="preserve">, Old Fortunatus in Dekker’s play of the same name, and Springlove, Meriel, and Rachel in Brome’s </w:t>
      </w:r>
      <w:r w:rsidRPr="00F62411">
        <w:rPr>
          <w:rFonts w:ascii="Times New Roman" w:hAnsi="Times New Roman" w:cs="Times New Roman"/>
          <w:i/>
          <w:sz w:val="22"/>
          <w:szCs w:val="22"/>
        </w:rPr>
        <w:t>A Jovial Crew</w:t>
      </w:r>
      <w:r w:rsidRPr="00F62411">
        <w:rPr>
          <w:rFonts w:ascii="Times New Roman" w:hAnsi="Times New Roman" w:cs="Times New Roman"/>
          <w:sz w:val="22"/>
          <w:szCs w:val="22"/>
        </w:rPr>
        <w:t>. I consider the travelling-character as a recurrent ‘type’ and use this characterological approach to consider the role and value of staged travel for early modern playgoers.</w:t>
      </w:r>
    </w:p>
    <w:p w14:paraId="143914A4" w14:textId="77777777" w:rsidR="00DE5B68" w:rsidRPr="00F62411" w:rsidRDefault="00DE5B68" w:rsidP="00DE5B68">
      <w:pPr>
        <w:rPr>
          <w:rFonts w:ascii="Times New Roman" w:hAnsi="Times New Roman" w:cs="Times New Roman"/>
          <w:sz w:val="22"/>
          <w:szCs w:val="22"/>
        </w:rPr>
      </w:pPr>
    </w:p>
    <w:p w14:paraId="6CD99C36" w14:textId="27FB02C1" w:rsidR="00DE5B68" w:rsidRPr="00F62411" w:rsidRDefault="00DE5B68"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 xml:space="preserve">Rachel Willie, Bangor University, ‘“this reading of books is a pernicious thing”: Journeys of the Mind in </w:t>
      </w:r>
      <w:r w:rsidRPr="00F62411">
        <w:rPr>
          <w:rFonts w:ascii="Times New Roman" w:hAnsi="Times New Roman" w:cs="Times New Roman"/>
          <w:b/>
          <w:i/>
          <w:sz w:val="22"/>
          <w:szCs w:val="22"/>
        </w:rPr>
        <w:t xml:space="preserve">The Emperor of the Moon </w:t>
      </w:r>
      <w:r w:rsidRPr="00F62411">
        <w:rPr>
          <w:rFonts w:ascii="Times New Roman" w:hAnsi="Times New Roman" w:cs="Times New Roman"/>
          <w:b/>
          <w:sz w:val="22"/>
          <w:szCs w:val="22"/>
        </w:rPr>
        <w:t>(1687)’</w:t>
      </w:r>
    </w:p>
    <w:p w14:paraId="734AAC24" w14:textId="77777777" w:rsidR="00DE5B68" w:rsidRPr="00F62411" w:rsidRDefault="00DE5B68" w:rsidP="00DE5B68">
      <w:pPr>
        <w:rPr>
          <w:rFonts w:ascii="Times New Roman" w:hAnsi="Times New Roman" w:cs="Times New Roman"/>
          <w:sz w:val="22"/>
          <w:szCs w:val="22"/>
        </w:rPr>
      </w:pPr>
    </w:p>
    <w:p w14:paraId="183C10B3" w14:textId="19CB6864" w:rsidR="00DE5B68" w:rsidRPr="00DE5B68" w:rsidRDefault="00DE5B68" w:rsidP="00F62411">
      <w:pPr>
        <w:rPr>
          <w:rFonts w:ascii="Times New Roman" w:hAnsi="Times New Roman" w:cs="Times New Roman"/>
          <w:sz w:val="22"/>
          <w:szCs w:val="22"/>
        </w:rPr>
      </w:pPr>
      <w:r w:rsidRPr="00F62411">
        <w:rPr>
          <w:rFonts w:ascii="Times New Roman" w:hAnsi="Times New Roman" w:cs="Times New Roman"/>
          <w:sz w:val="22"/>
          <w:szCs w:val="22"/>
        </w:rPr>
        <w:t xml:space="preserve">This paper addresses the relationship between reading, staged spectacle, and fabricated travel. Aphra Behn’s Restoration farce </w:t>
      </w:r>
      <w:r w:rsidRPr="00F62411">
        <w:rPr>
          <w:rFonts w:ascii="Times New Roman" w:hAnsi="Times New Roman" w:cs="Times New Roman"/>
          <w:i/>
          <w:sz w:val="22"/>
          <w:szCs w:val="22"/>
        </w:rPr>
        <w:t>The Emperor of the Moon</w:t>
      </w:r>
      <w:r w:rsidRPr="00F62411">
        <w:rPr>
          <w:rFonts w:ascii="Times New Roman" w:hAnsi="Times New Roman" w:cs="Times New Roman"/>
          <w:sz w:val="22"/>
          <w:szCs w:val="22"/>
        </w:rPr>
        <w:t xml:space="preserve"> has often been considered in relationship to staged spectacle, but it is also concerned with the transformative effects of reading.  Dr Baliardo has his senses corrupted by reading texts such as Francis Godwin’s </w:t>
      </w:r>
      <w:r w:rsidRPr="00F62411">
        <w:rPr>
          <w:rFonts w:ascii="Times New Roman" w:hAnsi="Times New Roman" w:cs="Times New Roman"/>
          <w:i/>
          <w:sz w:val="22"/>
          <w:szCs w:val="22"/>
        </w:rPr>
        <w:t>The Man in the Moon</w:t>
      </w:r>
      <w:r w:rsidRPr="00F62411">
        <w:rPr>
          <w:rFonts w:ascii="Times New Roman" w:hAnsi="Times New Roman" w:cs="Times New Roman"/>
          <w:sz w:val="22"/>
          <w:szCs w:val="22"/>
        </w:rPr>
        <w:t xml:space="preserve"> (published 1638) and believes the moon houses an elite society.  Reading has transformed Baliardo into a ‘lunatic’ who is ‘always travelling to the moon’. This relationship with an imagined society leads him to dismiss terrestrial suitors as too earthly a match for his daughter and niece, and the two women’s lovers assume the disguise of the emperor of the moon and the prince of Thunderland to win his consent.  Performing the part of moon dwellers allows the text both to utilize the performance space of the Restoration stage, and to connect reading, travelling, and deception with epistemology.  In constructing her fraudulent celestial visitors, Behn appropriates late seventeenth-century scientific learning.  Fabricated travel becomes a way of knowing the moon and engaging with natural philosophy as the ontological barriers between real and imagined space become fractured.  The binary divisions between the earth and the moon, the oracular distinctions between reading and viewing spectacle, and the differences between motion/travel and remaining static break down as the play’s setting of Naples accommodat</w:t>
      </w:r>
      <w:r>
        <w:rPr>
          <w:rFonts w:ascii="Times New Roman" w:hAnsi="Times New Roman" w:cs="Times New Roman"/>
          <w:sz w:val="22"/>
          <w:szCs w:val="22"/>
        </w:rPr>
        <w:t xml:space="preserve">es different performed space.  </w:t>
      </w:r>
    </w:p>
    <w:p w14:paraId="1C002D14" w14:textId="77777777" w:rsidR="00BA31B3" w:rsidRPr="00F62411" w:rsidRDefault="00BA31B3" w:rsidP="00F62411">
      <w:pPr>
        <w:rPr>
          <w:rFonts w:ascii="Times New Roman" w:eastAsiaTheme="minorHAnsi" w:hAnsi="Times New Roman" w:cs="Times New Roman"/>
          <w:sz w:val="22"/>
          <w:szCs w:val="22"/>
        </w:rPr>
      </w:pPr>
    </w:p>
    <w:p w14:paraId="684B8B99" w14:textId="2B78CDB3" w:rsidR="00DD107B" w:rsidRPr="00B068A3" w:rsidRDefault="00DD107B" w:rsidP="00B068A3">
      <w:pPr>
        <w:ind w:left="1440" w:hanging="1440"/>
        <w:rPr>
          <w:rFonts w:ascii="Times New Roman" w:hAnsi="Times New Roman" w:cs="Times New Roman"/>
          <w:b/>
          <w:sz w:val="22"/>
          <w:szCs w:val="22"/>
        </w:rPr>
      </w:pPr>
      <w:r w:rsidRPr="00F62411">
        <w:rPr>
          <w:rFonts w:ascii="Times New Roman" w:hAnsi="Times New Roman" w:cs="Times New Roman"/>
          <w:b/>
          <w:sz w:val="22"/>
          <w:szCs w:val="22"/>
        </w:rPr>
        <w:t>5.15-</w:t>
      </w:r>
      <w:r w:rsidR="00232E1A">
        <w:rPr>
          <w:rFonts w:ascii="Times New Roman" w:hAnsi="Times New Roman" w:cs="Times New Roman"/>
          <w:b/>
          <w:sz w:val="22"/>
          <w:szCs w:val="22"/>
        </w:rPr>
        <w:t xml:space="preserve"> 6.15</w:t>
      </w:r>
      <w:r w:rsidR="00232E1A">
        <w:rPr>
          <w:rFonts w:ascii="Times New Roman" w:hAnsi="Times New Roman" w:cs="Times New Roman"/>
          <w:b/>
          <w:sz w:val="22"/>
          <w:szCs w:val="22"/>
        </w:rPr>
        <w:tab/>
        <w:t>Plenary 2:</w:t>
      </w:r>
      <w:r w:rsidR="001758C9">
        <w:rPr>
          <w:rFonts w:ascii="Times New Roman" w:hAnsi="Times New Roman" w:cs="Times New Roman"/>
          <w:b/>
          <w:sz w:val="22"/>
          <w:szCs w:val="22"/>
        </w:rPr>
        <w:t xml:space="preserve"> Simon Thurley, English Heritage</w:t>
      </w:r>
      <w:r w:rsidR="00DD367A">
        <w:rPr>
          <w:rFonts w:ascii="Times New Roman" w:hAnsi="Times New Roman" w:cs="Times New Roman"/>
          <w:b/>
          <w:sz w:val="22"/>
          <w:szCs w:val="22"/>
        </w:rPr>
        <w:t>, ‘Godly Ceremonies: Architecture and Liturgy in English Royal Palaces’</w:t>
      </w:r>
      <w:r w:rsidRPr="00F62411">
        <w:rPr>
          <w:rFonts w:ascii="Times New Roman" w:hAnsi="Times New Roman" w:cs="Times New Roman"/>
          <w:b/>
          <w:sz w:val="22"/>
          <w:szCs w:val="22"/>
        </w:rPr>
        <w:t xml:space="preserve"> </w:t>
      </w:r>
      <w:r w:rsidR="001758C9">
        <w:rPr>
          <w:rFonts w:ascii="Times New Roman" w:hAnsi="Times New Roman" w:cs="Times New Roman"/>
          <w:b/>
          <w:sz w:val="22"/>
          <w:szCs w:val="22"/>
        </w:rPr>
        <w:t>(</w:t>
      </w:r>
      <w:r w:rsidR="00314359">
        <w:rPr>
          <w:rFonts w:ascii="Times New Roman" w:hAnsi="Times New Roman" w:cs="Times New Roman"/>
          <w:b/>
          <w:sz w:val="22"/>
          <w:szCs w:val="22"/>
        </w:rPr>
        <w:t>Chair: Chris Woolgar, Director of CMRC</w:t>
      </w:r>
      <w:r w:rsidR="001758C9">
        <w:rPr>
          <w:rFonts w:ascii="Times New Roman" w:hAnsi="Times New Roman" w:cs="Times New Roman"/>
          <w:b/>
          <w:sz w:val="22"/>
          <w:szCs w:val="22"/>
        </w:rPr>
        <w:t>)</w:t>
      </w:r>
      <w:r w:rsidR="00232E1A" w:rsidRPr="00232E1A">
        <w:rPr>
          <w:rFonts w:ascii="Times New Roman" w:hAnsi="Times New Roman" w:cs="Times New Roman"/>
          <w:b/>
          <w:sz w:val="22"/>
          <w:szCs w:val="22"/>
        </w:rPr>
        <w:t xml:space="preserve"> </w:t>
      </w:r>
      <w:r w:rsidR="00B068A3">
        <w:rPr>
          <w:rFonts w:ascii="Times New Roman" w:hAnsi="Times New Roman" w:cs="Times New Roman"/>
          <w:b/>
          <w:sz w:val="22"/>
          <w:szCs w:val="22"/>
        </w:rPr>
        <w:t>BUILDING 67 NIGHTINGALE LECTURE THEATRE (67/1027)</w:t>
      </w:r>
    </w:p>
    <w:p w14:paraId="35375C9A" w14:textId="77777777" w:rsidR="00DD107B" w:rsidRPr="00F62411" w:rsidRDefault="00DD107B" w:rsidP="00DD107B">
      <w:pPr>
        <w:rPr>
          <w:rFonts w:ascii="Times New Roman" w:hAnsi="Times New Roman" w:cs="Times New Roman"/>
          <w:b/>
          <w:sz w:val="22"/>
          <w:szCs w:val="22"/>
        </w:rPr>
      </w:pPr>
    </w:p>
    <w:p w14:paraId="27E848A1" w14:textId="3A78D164" w:rsidR="00DD107B" w:rsidRDefault="00DD107B" w:rsidP="00314359">
      <w:pPr>
        <w:ind w:left="1418" w:hanging="1418"/>
        <w:rPr>
          <w:rFonts w:ascii="Times New Roman" w:hAnsi="Times New Roman" w:cs="Times New Roman"/>
          <w:b/>
          <w:sz w:val="22"/>
          <w:szCs w:val="22"/>
        </w:rPr>
      </w:pPr>
      <w:r w:rsidRPr="00F62411">
        <w:rPr>
          <w:rFonts w:ascii="Times New Roman" w:hAnsi="Times New Roman" w:cs="Times New Roman"/>
          <w:b/>
          <w:sz w:val="22"/>
          <w:szCs w:val="22"/>
        </w:rPr>
        <w:t>6.15-7.30</w:t>
      </w:r>
      <w:r w:rsidRPr="00F62411">
        <w:rPr>
          <w:rFonts w:ascii="Times New Roman" w:hAnsi="Times New Roman" w:cs="Times New Roman"/>
          <w:b/>
          <w:sz w:val="22"/>
          <w:szCs w:val="22"/>
        </w:rPr>
        <w:tab/>
      </w:r>
      <w:r w:rsidR="00890C54">
        <w:rPr>
          <w:rFonts w:ascii="Times New Roman" w:hAnsi="Times New Roman" w:cs="Times New Roman"/>
          <w:b/>
          <w:sz w:val="22"/>
          <w:szCs w:val="22"/>
        </w:rPr>
        <w:t xml:space="preserve">Special Collections Gallery, Hartley </w:t>
      </w:r>
      <w:r w:rsidRPr="00F62411">
        <w:rPr>
          <w:rFonts w:ascii="Times New Roman" w:hAnsi="Times New Roman" w:cs="Times New Roman"/>
          <w:b/>
          <w:sz w:val="22"/>
          <w:szCs w:val="22"/>
        </w:rPr>
        <w:t xml:space="preserve">Library: </w:t>
      </w:r>
      <w:r w:rsidR="00890C54">
        <w:rPr>
          <w:rFonts w:ascii="Times New Roman" w:hAnsi="Times New Roman" w:cs="Times New Roman"/>
          <w:b/>
          <w:sz w:val="22"/>
          <w:szCs w:val="22"/>
        </w:rPr>
        <w:t>Private v</w:t>
      </w:r>
      <w:r w:rsidR="00314359">
        <w:rPr>
          <w:rFonts w:ascii="Times New Roman" w:hAnsi="Times New Roman" w:cs="Times New Roman"/>
          <w:b/>
          <w:sz w:val="22"/>
          <w:szCs w:val="22"/>
        </w:rPr>
        <w:t xml:space="preserve">iew </w:t>
      </w:r>
      <w:r w:rsidR="00890C54">
        <w:rPr>
          <w:rFonts w:ascii="Times New Roman" w:hAnsi="Times New Roman" w:cs="Times New Roman"/>
          <w:b/>
          <w:sz w:val="22"/>
          <w:szCs w:val="22"/>
        </w:rPr>
        <w:t xml:space="preserve">of ‘The Esarly Modern Image’ </w:t>
      </w:r>
      <w:r w:rsidR="00314359">
        <w:rPr>
          <w:rFonts w:ascii="Times New Roman" w:hAnsi="Times New Roman" w:cs="Times New Roman"/>
          <w:b/>
          <w:sz w:val="22"/>
          <w:szCs w:val="22"/>
        </w:rPr>
        <w:t>and w</w:t>
      </w:r>
      <w:r w:rsidRPr="00F62411">
        <w:rPr>
          <w:rFonts w:ascii="Times New Roman" w:hAnsi="Times New Roman" w:cs="Times New Roman"/>
          <w:b/>
          <w:sz w:val="22"/>
          <w:szCs w:val="22"/>
        </w:rPr>
        <w:t xml:space="preserve">ine reception </w:t>
      </w:r>
      <w:r w:rsidR="00314359">
        <w:rPr>
          <w:rFonts w:ascii="Times New Roman" w:hAnsi="Times New Roman" w:cs="Times New Roman"/>
          <w:b/>
          <w:sz w:val="22"/>
          <w:szCs w:val="22"/>
        </w:rPr>
        <w:t xml:space="preserve">sponsored by the University of Southampton Library </w:t>
      </w:r>
      <w:r w:rsidR="00B669E1">
        <w:rPr>
          <w:rFonts w:ascii="Times New Roman" w:hAnsi="Times New Roman" w:cs="Times New Roman"/>
          <w:b/>
          <w:sz w:val="22"/>
          <w:szCs w:val="22"/>
        </w:rPr>
        <w:t>and CMRC</w:t>
      </w:r>
    </w:p>
    <w:p w14:paraId="1F260BA0" w14:textId="4805CCD5" w:rsidR="00890C54" w:rsidRPr="00890C54" w:rsidRDefault="00890C54" w:rsidP="00890C54">
      <w:pPr>
        <w:ind w:left="1440" w:hanging="22"/>
        <w:rPr>
          <w:rFonts w:ascii="Times New Roman" w:hAnsi="Times New Roman" w:cs="Times New Roman"/>
          <w:b/>
          <w:bCs/>
          <w:sz w:val="22"/>
          <w:szCs w:val="22"/>
        </w:rPr>
      </w:pPr>
      <w:r>
        <w:rPr>
          <w:rFonts w:ascii="Times New Roman" w:hAnsi="Times New Roman" w:cs="Times New Roman"/>
          <w:b/>
          <w:bCs/>
          <w:sz w:val="22"/>
          <w:szCs w:val="22"/>
        </w:rPr>
        <w:t>Announcement of the winner SRS Book Prize 2014.</w:t>
      </w:r>
    </w:p>
    <w:p w14:paraId="1537034F" w14:textId="77777777" w:rsidR="00DD107B" w:rsidRPr="00F62411" w:rsidRDefault="00DD107B" w:rsidP="00DD107B">
      <w:pPr>
        <w:rPr>
          <w:rFonts w:ascii="Times New Roman" w:hAnsi="Times New Roman" w:cs="Times New Roman"/>
          <w:b/>
          <w:sz w:val="22"/>
          <w:szCs w:val="22"/>
        </w:rPr>
      </w:pPr>
    </w:p>
    <w:p w14:paraId="7A86B7BA" w14:textId="0C91748C" w:rsidR="00DD107B" w:rsidRPr="00F62411" w:rsidRDefault="00DD107B" w:rsidP="001758C9">
      <w:pPr>
        <w:ind w:left="1418" w:hanging="1418"/>
        <w:rPr>
          <w:rFonts w:ascii="Times New Roman" w:hAnsi="Times New Roman" w:cs="Times New Roman"/>
          <w:b/>
          <w:sz w:val="22"/>
          <w:szCs w:val="22"/>
        </w:rPr>
      </w:pPr>
      <w:r w:rsidRPr="00F62411">
        <w:rPr>
          <w:rFonts w:ascii="Times New Roman" w:hAnsi="Times New Roman" w:cs="Times New Roman"/>
          <w:b/>
          <w:sz w:val="22"/>
          <w:szCs w:val="22"/>
        </w:rPr>
        <w:t>7.30</w:t>
      </w:r>
      <w:r w:rsidRPr="00F62411">
        <w:rPr>
          <w:rFonts w:ascii="Times New Roman" w:hAnsi="Times New Roman" w:cs="Times New Roman"/>
          <w:b/>
          <w:sz w:val="22"/>
          <w:szCs w:val="22"/>
        </w:rPr>
        <w:tab/>
      </w:r>
      <w:r w:rsidRPr="00F62411">
        <w:rPr>
          <w:rFonts w:ascii="Times New Roman" w:hAnsi="Times New Roman" w:cs="Times New Roman"/>
          <w:b/>
          <w:sz w:val="22"/>
          <w:szCs w:val="22"/>
        </w:rPr>
        <w:tab/>
        <w:t xml:space="preserve">Dinner </w:t>
      </w:r>
      <w:r w:rsidR="001758C9">
        <w:rPr>
          <w:rFonts w:ascii="Times New Roman" w:hAnsi="Times New Roman" w:cs="Times New Roman"/>
          <w:b/>
          <w:sz w:val="22"/>
          <w:szCs w:val="22"/>
        </w:rPr>
        <w:t>(own arrangements)</w:t>
      </w:r>
    </w:p>
    <w:p w14:paraId="1D434618" w14:textId="77777777" w:rsidR="00DD107B" w:rsidRPr="00F62411" w:rsidRDefault="00DD107B" w:rsidP="00DD107B">
      <w:pPr>
        <w:rPr>
          <w:rFonts w:ascii="Times New Roman" w:hAnsi="Times New Roman" w:cs="Times New Roman"/>
          <w:sz w:val="22"/>
          <w:szCs w:val="22"/>
        </w:rPr>
      </w:pPr>
    </w:p>
    <w:p w14:paraId="38E4D35F" w14:textId="77777777" w:rsidR="00DD107B" w:rsidRPr="00F62411" w:rsidRDefault="00DD107B" w:rsidP="00DD107B">
      <w:pPr>
        <w:jc w:val="center"/>
        <w:rPr>
          <w:rFonts w:ascii="Times New Roman" w:hAnsi="Times New Roman" w:cs="Times New Roman"/>
          <w:b/>
          <w:sz w:val="22"/>
          <w:szCs w:val="22"/>
        </w:rPr>
      </w:pPr>
      <w:r w:rsidRPr="00F62411">
        <w:rPr>
          <w:rFonts w:ascii="Times New Roman" w:hAnsi="Times New Roman" w:cs="Times New Roman"/>
          <w:b/>
          <w:sz w:val="22"/>
          <w:szCs w:val="22"/>
        </w:rPr>
        <w:t>Tuesday 15</w:t>
      </w:r>
      <w:r w:rsidRPr="00F62411">
        <w:rPr>
          <w:rFonts w:ascii="Times New Roman" w:hAnsi="Times New Roman" w:cs="Times New Roman"/>
          <w:b/>
          <w:sz w:val="22"/>
          <w:szCs w:val="22"/>
          <w:vertAlign w:val="superscript"/>
        </w:rPr>
        <w:t>th</w:t>
      </w:r>
      <w:r w:rsidRPr="00F62411">
        <w:rPr>
          <w:rFonts w:ascii="Times New Roman" w:hAnsi="Times New Roman" w:cs="Times New Roman"/>
          <w:b/>
          <w:sz w:val="22"/>
          <w:szCs w:val="22"/>
        </w:rPr>
        <w:t xml:space="preserve"> July</w:t>
      </w:r>
    </w:p>
    <w:p w14:paraId="3D8DB662" w14:textId="77777777" w:rsidR="00DD107B" w:rsidRPr="00F62411" w:rsidRDefault="00DD107B" w:rsidP="00DD107B">
      <w:pPr>
        <w:jc w:val="center"/>
        <w:rPr>
          <w:rFonts w:ascii="Times New Roman" w:hAnsi="Times New Roman" w:cs="Times New Roman"/>
          <w:sz w:val="22"/>
          <w:szCs w:val="22"/>
        </w:rPr>
      </w:pPr>
    </w:p>
    <w:p w14:paraId="3DB0E5F6" w14:textId="0B33910B" w:rsidR="00711618" w:rsidRPr="006E0197" w:rsidRDefault="009C59C8" w:rsidP="00943D4B">
      <w:pPr>
        <w:pStyle w:val="ListParagraph"/>
        <w:numPr>
          <w:ilvl w:val="2"/>
          <w:numId w:val="20"/>
        </w:numPr>
        <w:rPr>
          <w:rFonts w:ascii="Times New Roman" w:hAnsi="Times New Roman" w:cs="Times New Roman"/>
          <w:b/>
          <w:sz w:val="22"/>
          <w:szCs w:val="22"/>
        </w:rPr>
      </w:pPr>
      <w:r w:rsidRPr="006E0197">
        <w:rPr>
          <w:rFonts w:ascii="Times New Roman" w:hAnsi="Times New Roman" w:cs="Times New Roman"/>
          <w:b/>
          <w:sz w:val="22"/>
          <w:szCs w:val="22"/>
        </w:rPr>
        <w:tab/>
      </w:r>
      <w:r w:rsidR="00DD107B" w:rsidRPr="006E0197">
        <w:rPr>
          <w:rFonts w:ascii="Times New Roman" w:hAnsi="Times New Roman" w:cs="Times New Roman"/>
          <w:b/>
          <w:sz w:val="22"/>
          <w:szCs w:val="22"/>
        </w:rPr>
        <w:t>Session 7</w:t>
      </w:r>
    </w:p>
    <w:p w14:paraId="4F50C2BC" w14:textId="77777777" w:rsidR="00DD107B" w:rsidRPr="00F62411" w:rsidRDefault="00DD107B" w:rsidP="00F62411">
      <w:pPr>
        <w:rPr>
          <w:rFonts w:ascii="Times New Roman" w:hAnsi="Times New Roman" w:cs="Times New Roman"/>
          <w:b/>
          <w:sz w:val="22"/>
          <w:szCs w:val="22"/>
        </w:rPr>
      </w:pPr>
    </w:p>
    <w:p w14:paraId="20415F87" w14:textId="7A54F378" w:rsidR="007E3910" w:rsidRPr="006E0197" w:rsidRDefault="007E3910" w:rsidP="00943D4B">
      <w:pPr>
        <w:pStyle w:val="ListParagraph"/>
        <w:numPr>
          <w:ilvl w:val="0"/>
          <w:numId w:val="21"/>
        </w:numPr>
        <w:rPr>
          <w:rFonts w:ascii="Times New Roman" w:hAnsi="Times New Roman" w:cs="Times New Roman"/>
          <w:b/>
          <w:sz w:val="22"/>
          <w:szCs w:val="22"/>
        </w:rPr>
      </w:pPr>
      <w:r w:rsidRPr="007E3910">
        <w:rPr>
          <w:rFonts w:ascii="Times New Roman" w:eastAsiaTheme="minorHAnsi" w:hAnsi="Times New Roman" w:cs="Times New Roman"/>
          <w:b/>
          <w:bCs/>
          <w:sz w:val="22"/>
          <w:szCs w:val="22"/>
        </w:rPr>
        <w:t>London Ceremony (Chair: T</w:t>
      </w:r>
      <w:r w:rsidR="004B0D6E">
        <w:rPr>
          <w:rFonts w:ascii="Times New Roman" w:eastAsiaTheme="minorHAnsi" w:hAnsi="Times New Roman" w:cs="Times New Roman"/>
          <w:b/>
          <w:bCs/>
          <w:sz w:val="22"/>
          <w:szCs w:val="22"/>
        </w:rPr>
        <w:t>racey Hill, Bath Spa University</w:t>
      </w:r>
      <w:r w:rsidRPr="007E3910">
        <w:rPr>
          <w:rFonts w:ascii="Times New Roman" w:eastAsiaTheme="minorHAnsi" w:hAnsi="Times New Roman" w:cs="Times New Roman"/>
          <w:b/>
          <w:bCs/>
          <w:sz w:val="22"/>
          <w:szCs w:val="22"/>
        </w:rPr>
        <w:t>)</w:t>
      </w:r>
      <w:r w:rsidR="006E0197">
        <w:rPr>
          <w:rFonts w:ascii="Times New Roman" w:eastAsiaTheme="minorHAnsi" w:hAnsi="Times New Roman" w:cs="Times New Roman"/>
          <w:b/>
          <w:bCs/>
          <w:sz w:val="22"/>
          <w:szCs w:val="22"/>
        </w:rPr>
        <w:t xml:space="preserve"> </w:t>
      </w:r>
      <w:r w:rsidR="006E0197">
        <w:rPr>
          <w:rFonts w:ascii="Times New Roman" w:hAnsi="Times New Roman" w:cs="Times New Roman"/>
          <w:b/>
          <w:sz w:val="22"/>
          <w:szCs w:val="22"/>
        </w:rPr>
        <w:t>BUILDING 2</w:t>
      </w:r>
      <w:r w:rsidR="00DF0270">
        <w:rPr>
          <w:rFonts w:ascii="Times New Roman" w:hAnsi="Times New Roman" w:cs="Times New Roman"/>
          <w:b/>
          <w:sz w:val="22"/>
          <w:szCs w:val="22"/>
        </w:rPr>
        <w:t>,</w:t>
      </w:r>
      <w:r w:rsidR="006E0197">
        <w:rPr>
          <w:rFonts w:ascii="Times New Roman" w:hAnsi="Times New Roman" w:cs="Times New Roman"/>
          <w:b/>
          <w:sz w:val="22"/>
          <w:szCs w:val="22"/>
        </w:rPr>
        <w:t xml:space="preserve"> ARTS LECTURE THEATRE B (02/1083)</w:t>
      </w:r>
    </w:p>
    <w:p w14:paraId="06FA8873" w14:textId="77777777" w:rsidR="007E3910" w:rsidRPr="00F62411" w:rsidRDefault="007E3910" w:rsidP="007E3910">
      <w:pPr>
        <w:rPr>
          <w:rFonts w:ascii="Times New Roman" w:eastAsiaTheme="minorHAnsi" w:hAnsi="Times New Roman" w:cs="Times New Roman"/>
          <w:sz w:val="22"/>
          <w:szCs w:val="22"/>
        </w:rPr>
      </w:pPr>
    </w:p>
    <w:p w14:paraId="5451656A" w14:textId="77777777" w:rsidR="007E3910" w:rsidRPr="00F62411" w:rsidRDefault="007E3910" w:rsidP="00684F64">
      <w:pPr>
        <w:pStyle w:val="ListParagraph"/>
        <w:numPr>
          <w:ilvl w:val="0"/>
          <w:numId w:val="2"/>
        </w:numPr>
        <w:rPr>
          <w:rFonts w:ascii="Times New Roman" w:eastAsia="Times New Roman" w:hAnsi="Times New Roman" w:cs="Times New Roman"/>
          <w:b/>
          <w:i/>
          <w:sz w:val="22"/>
          <w:szCs w:val="22"/>
          <w:lang w:eastAsia="en-GB"/>
        </w:rPr>
      </w:pPr>
      <w:r w:rsidRPr="00F62411">
        <w:rPr>
          <w:rFonts w:ascii="Times New Roman" w:eastAsia="Times New Roman" w:hAnsi="Times New Roman" w:cs="Times New Roman"/>
          <w:b/>
          <w:bCs/>
          <w:sz w:val="22"/>
          <w:szCs w:val="22"/>
          <w:lang w:eastAsia="en-GB"/>
        </w:rPr>
        <w:t>Chloe Porter, University of Sussex, ‘</w:t>
      </w:r>
      <w:r w:rsidRPr="00F62411">
        <w:rPr>
          <w:rFonts w:ascii="Times New Roman" w:eastAsia="Times New Roman" w:hAnsi="Times New Roman" w:cs="Times New Roman"/>
          <w:b/>
          <w:sz w:val="22"/>
          <w:szCs w:val="22"/>
          <w:lang w:eastAsia="en-GB"/>
        </w:rPr>
        <w:t xml:space="preserve">Streets Paved with Men: Spectators and Spectacle in </w:t>
      </w:r>
      <w:r w:rsidRPr="00F62411">
        <w:rPr>
          <w:rFonts w:ascii="Times New Roman" w:eastAsia="Times New Roman" w:hAnsi="Times New Roman" w:cs="Times New Roman"/>
          <w:b/>
          <w:i/>
          <w:sz w:val="22"/>
          <w:szCs w:val="22"/>
          <w:lang w:eastAsia="en-GB"/>
        </w:rPr>
        <w:t>The Magnificent Entertainment</w:t>
      </w:r>
      <w:r w:rsidRPr="00F62411">
        <w:rPr>
          <w:rFonts w:ascii="Times New Roman" w:eastAsia="Times New Roman" w:hAnsi="Times New Roman" w:cs="Times New Roman"/>
          <w:b/>
          <w:iCs/>
          <w:sz w:val="22"/>
          <w:szCs w:val="22"/>
          <w:lang w:eastAsia="en-GB"/>
        </w:rPr>
        <w:t>’</w:t>
      </w:r>
    </w:p>
    <w:p w14:paraId="51AC71D7" w14:textId="77777777" w:rsidR="007E3910" w:rsidRPr="00F62411" w:rsidRDefault="007E3910" w:rsidP="007E3910">
      <w:pPr>
        <w:pStyle w:val="ListParagraph"/>
        <w:ind w:left="502"/>
        <w:rPr>
          <w:rFonts w:ascii="Times New Roman" w:eastAsia="Times New Roman" w:hAnsi="Times New Roman" w:cs="Times New Roman"/>
          <w:b/>
          <w:i/>
          <w:sz w:val="22"/>
          <w:szCs w:val="22"/>
          <w:lang w:eastAsia="en-GB"/>
        </w:rPr>
      </w:pPr>
    </w:p>
    <w:p w14:paraId="5F98393E" w14:textId="77777777" w:rsidR="007E3910" w:rsidRPr="00F62411" w:rsidRDefault="007E3910" w:rsidP="007E3910">
      <w:pPr>
        <w:rPr>
          <w:rFonts w:ascii="Times New Roman" w:eastAsia="Times New Roman" w:hAnsi="Times New Roman" w:cs="Times New Roman"/>
          <w:sz w:val="22"/>
          <w:szCs w:val="22"/>
        </w:rPr>
      </w:pPr>
      <w:r w:rsidRPr="00F62411">
        <w:rPr>
          <w:rFonts w:ascii="Times New Roman" w:eastAsia="Times New Roman" w:hAnsi="Times New Roman" w:cs="Times New Roman"/>
          <w:sz w:val="22"/>
          <w:szCs w:val="22"/>
        </w:rPr>
        <w:t xml:space="preserve">Describing the huge crowds that attended James I’s royal entry into London in 1604, Thomas Dekker writes that ‘the streets seem’d to be paved with men: stalls instead of rich wares were set out with children, open casements fill’d up with women’. Figuring spectators as a part of the street furnishings, Dekker constructs viewers watching the royal entry as a passive, materialized ‘background’ to the active pageant procession. Such a construction of viewers as a ‘viewed’ backdrop is echoed in accounts of Lord Mayor’s Shows by writers including Thomas Middleton and Thomas Heywood. In contrast, eyewitness accounts of early modern pageants suggest audience members interacted with these shows in fluid, unpredictable, and sometimes violent ways. Critics working in this area have therefore emphasized the distinction between printed text and performance in the context of pageantry, and explored the ways in which the ‘chaos’ of the ‘real city’ can be traced in the ‘official’ discourses of the pageant texts. Building on Tracey Hill’s important work on the transmission of pageants from ‘street to print’, this paper argues that the contexts of text and performance attendant on these shows merge in the moments at which playwrights figure spectators as viewed spectacle. Every year, the London Livery Companies paid for alterations to the city streets and buildings as necessary for the passage of the pageant, bringing employment and prosperity to the city. Londoners were therefore complicit in re-shaping the city streets with which they are associated in Dekker’s reductive vision. Describing viewers as the viewed, writers of pageant texts thus engaged with a concept of London and Londoners as malleable in the service of mercantile prosperity as that which shaped the making and performance of these entertinments. </w:t>
      </w:r>
    </w:p>
    <w:p w14:paraId="6DD8EE31" w14:textId="77777777" w:rsidR="007E3910" w:rsidRPr="00F62411" w:rsidRDefault="007E3910" w:rsidP="007E3910">
      <w:pPr>
        <w:rPr>
          <w:rFonts w:ascii="Times New Roman" w:eastAsia="Times New Roman" w:hAnsi="Times New Roman" w:cs="Times New Roman"/>
          <w:sz w:val="22"/>
          <w:szCs w:val="22"/>
          <w:lang w:eastAsia="en-GB"/>
        </w:rPr>
      </w:pPr>
    </w:p>
    <w:p w14:paraId="3636B281" w14:textId="77777777" w:rsidR="007E3910" w:rsidRPr="00F62411" w:rsidRDefault="007E3910" w:rsidP="00684F64">
      <w:pPr>
        <w:pStyle w:val="ListParagraph"/>
        <w:numPr>
          <w:ilvl w:val="0"/>
          <w:numId w:val="2"/>
        </w:numPr>
        <w:rPr>
          <w:rFonts w:ascii="Times New Roman" w:eastAsia="Times New Roman" w:hAnsi="Times New Roman" w:cs="Times New Roman"/>
          <w:b/>
          <w:bCs/>
          <w:sz w:val="22"/>
          <w:szCs w:val="22"/>
          <w:lang w:eastAsia="en-GB"/>
        </w:rPr>
      </w:pPr>
      <w:r w:rsidRPr="00F62411">
        <w:rPr>
          <w:rFonts w:ascii="Times New Roman" w:eastAsia="Times New Roman" w:hAnsi="Times New Roman" w:cs="Times New Roman"/>
          <w:b/>
          <w:bCs/>
          <w:sz w:val="22"/>
          <w:szCs w:val="22"/>
          <w:lang w:eastAsia="en-GB"/>
        </w:rPr>
        <w:t>Barbara Wooding, Independent Scholar, ‘“On her head a model of Steeples and Turrets”: Staging the City in Renaissance London’</w:t>
      </w:r>
    </w:p>
    <w:p w14:paraId="6B6ADD7F" w14:textId="77777777" w:rsidR="007E3910" w:rsidRPr="00F62411" w:rsidRDefault="007E3910" w:rsidP="007E3910">
      <w:pPr>
        <w:rPr>
          <w:rFonts w:ascii="Times New Roman" w:eastAsia="Times New Roman" w:hAnsi="Times New Roman" w:cs="Times New Roman"/>
          <w:sz w:val="22"/>
          <w:szCs w:val="22"/>
          <w:lang w:eastAsia="en-GB"/>
        </w:rPr>
      </w:pPr>
    </w:p>
    <w:p w14:paraId="7DC03AC8" w14:textId="77777777" w:rsidR="007E3910" w:rsidRPr="00F62411" w:rsidRDefault="007E3910" w:rsidP="007E3910">
      <w:pPr>
        <w:rPr>
          <w:rFonts w:ascii="Times New Roman" w:eastAsia="Times New Roman" w:hAnsi="Times New Roman" w:cs="Times New Roman"/>
          <w:sz w:val="22"/>
          <w:szCs w:val="22"/>
          <w:lang w:eastAsia="en-GB"/>
        </w:rPr>
      </w:pPr>
      <w:r w:rsidRPr="00F62411">
        <w:rPr>
          <w:rFonts w:ascii="Times New Roman" w:eastAsia="Times New Roman" w:hAnsi="Times New Roman" w:cs="Times New Roman"/>
          <w:sz w:val="22"/>
          <w:szCs w:val="22"/>
          <w:lang w:eastAsia="en-GB"/>
        </w:rPr>
        <w:t xml:space="preserve">Since medieval times the entire city of London assumed on occasion the character of a stage on which rituals of kingship such as royal entries and marriages, or state funeral processions, are performed. In the Renaissance, such pageants were increasingly adopted by livery companies to celebrate their own rites of passage and transformation. This paper argues that as the fabric of the city assumed the character of theatre-in-large, so playwrights in the commercial theatre adapted and transformed grand state and civic occasions for the smaller spaces of playhouse, hall, and inn yard. Borrowing worked in both directions, for pageant makers adopted dramatic techniques in the same way that their theatrical counterparts deployed processional elements in plays. Where some dramatists, such as Thomas Dekker and Thomas Middleton, wrote for both types of performative space, for others, Shakespeare being the most notable example, adaptation was in one direction only. So far as is known he wrote only for the commercial stage. This paper investigates the dynastic rituals of the funeral procession of Elizabeth and the royal entry of James.  It then focuses upon two Lord Mayor’s pageants, </w:t>
      </w:r>
      <w:r w:rsidRPr="00F62411">
        <w:rPr>
          <w:rFonts w:ascii="Times New Roman" w:eastAsia="Times New Roman" w:hAnsi="Times New Roman" w:cs="Times New Roman"/>
          <w:i/>
          <w:sz w:val="22"/>
          <w:szCs w:val="22"/>
          <w:lang w:eastAsia="en-GB"/>
        </w:rPr>
        <w:t>The Triumphs of Gold</w:t>
      </w:r>
      <w:r w:rsidRPr="00F62411">
        <w:rPr>
          <w:rFonts w:ascii="Times New Roman" w:eastAsia="Times New Roman" w:hAnsi="Times New Roman" w:cs="Times New Roman"/>
          <w:sz w:val="22"/>
          <w:szCs w:val="22"/>
          <w:lang w:eastAsia="en-GB"/>
        </w:rPr>
        <w:t xml:space="preserve"> written by Anthony Munday for the Goldsmiths’ Company in 1611, and </w:t>
      </w:r>
      <w:r w:rsidRPr="00F62411">
        <w:rPr>
          <w:rFonts w:ascii="Times New Roman" w:eastAsia="Times New Roman" w:hAnsi="Times New Roman" w:cs="Times New Roman"/>
          <w:i/>
          <w:sz w:val="22"/>
          <w:szCs w:val="22"/>
          <w:lang w:eastAsia="en-GB"/>
        </w:rPr>
        <w:t>The Triumphs of Truth</w:t>
      </w:r>
      <w:r w:rsidRPr="00F62411">
        <w:rPr>
          <w:rFonts w:ascii="Times New Roman" w:eastAsia="Times New Roman" w:hAnsi="Times New Roman" w:cs="Times New Roman"/>
          <w:sz w:val="22"/>
          <w:szCs w:val="22"/>
          <w:lang w:eastAsia="en-GB"/>
        </w:rPr>
        <w:t xml:space="preserve">, written by Thomas Middleton for the Grocers’ Company in 1613. It shows how writers adopted theatrical techniques to dramatize and contain the spectacle of the mayoral show.  The paper also analyzes the ways in which Shakespeare and Middleton deployed the rituals of pageantry to enrich theatre performance. </w:t>
      </w:r>
    </w:p>
    <w:p w14:paraId="529C0F34" w14:textId="77777777" w:rsidR="007E3910" w:rsidRPr="00F62411" w:rsidRDefault="007E3910" w:rsidP="007E3910">
      <w:pPr>
        <w:rPr>
          <w:rFonts w:ascii="Times New Roman" w:eastAsiaTheme="minorHAnsi" w:hAnsi="Times New Roman" w:cs="Times New Roman"/>
          <w:sz w:val="22"/>
          <w:szCs w:val="22"/>
        </w:rPr>
      </w:pPr>
    </w:p>
    <w:p w14:paraId="4800242B" w14:textId="77777777" w:rsidR="007E3910" w:rsidRPr="00F62411" w:rsidRDefault="007E3910" w:rsidP="00684F64">
      <w:pPr>
        <w:pStyle w:val="Header"/>
        <w:numPr>
          <w:ilvl w:val="0"/>
          <w:numId w:val="2"/>
        </w:numPr>
        <w:rPr>
          <w:rFonts w:ascii="Times New Roman" w:hAnsi="Times New Roman" w:cs="Times New Roman"/>
          <w:b/>
          <w:bCs/>
        </w:rPr>
      </w:pPr>
      <w:r w:rsidRPr="00F62411">
        <w:rPr>
          <w:rFonts w:ascii="Times New Roman" w:hAnsi="Times New Roman" w:cs="Times New Roman"/>
          <w:b/>
          <w:bCs/>
        </w:rPr>
        <w:t>Victoria Anker, University of Edinburgh, ‘1640s London: the City as a Politicised Space of Ceremonial Performativity’</w:t>
      </w:r>
    </w:p>
    <w:p w14:paraId="48785D23" w14:textId="77777777" w:rsidR="007E3910" w:rsidRPr="00F62411" w:rsidRDefault="007E3910" w:rsidP="007E3910">
      <w:pPr>
        <w:rPr>
          <w:rFonts w:ascii="Times New Roman" w:hAnsi="Times New Roman" w:cs="Times New Roman"/>
          <w:sz w:val="22"/>
          <w:szCs w:val="22"/>
          <w:u w:val="single"/>
          <w:lang w:val="en-GB"/>
        </w:rPr>
      </w:pPr>
    </w:p>
    <w:p w14:paraId="4C99E78C" w14:textId="77777777" w:rsidR="007E3910" w:rsidRDefault="007E3910" w:rsidP="007E3910">
      <w:pPr>
        <w:rPr>
          <w:rFonts w:ascii="Times New Roman" w:hAnsi="Times New Roman" w:cs="Times New Roman"/>
          <w:sz w:val="22"/>
          <w:szCs w:val="22"/>
        </w:rPr>
      </w:pPr>
      <w:r w:rsidRPr="00F62411">
        <w:rPr>
          <w:rFonts w:ascii="Times New Roman" w:hAnsi="Times New Roman" w:cs="Times New Roman"/>
          <w:sz w:val="22"/>
          <w:szCs w:val="22"/>
        </w:rPr>
        <w:t xml:space="preserve">This paper explores how the city of London became a politicized geographical space for the performance of ceremonial triumphal entries during the turbulent 1640s. Traditionally triumphal entries were a ritual form in which the powerful position of the entrant was displayed through visual, aural, and written demonstrations of authority, as the work of David Bergeron (on royal and mayoral entries) has shown. In November 1641, having twice cancelled similar events, Charles I performed his first and final ceremonial entry into London. Staged during a period of political uncertainty, the triumph was designed to reinforce the authority of the English monarchy, ordained by God, uniting the citizens of London through the presentation of the monarch as the sovereign protector of his people’s freedom and liberties returning to the metaphorical heart of the nation. In doing so, the royal triumph provided a model through which the performers took ownership of the city. As the geographical centre of the body politic, the city of London was economically and socially entwined with the royal court, a relationship Ian Archer has traced in the ceremonial performances of monarchy under Elizabeth I and James I. Charles I’s entry however, failed to unite crown and city; when war broke out nine months later, the city declared for parliament. It is this paper’s contention that in the 1640s, as the court first dislocated to Oxford and then scattered overseas, this relationship between ruler and ruled was subverted by parliament as it repeatedly appropriated and imitated the rituals of monarchy. In 1643, for instance, the citizens of London witnessed the parliamentary politicization of the ceremony, as the Earl of Essex, utilizing vice-regal modes, entered the city in a triumphal demonstration of parliamentary superiority. As with Charles’ entry, crowds were huge and jubilant, leading this paper to question whether the city was more concerned with the spectacle itself or the underlying fight for political authority, as well as the extent to which the reactions of the citizens were representative of the country as a whole. </w:t>
      </w:r>
    </w:p>
    <w:p w14:paraId="26B8A178" w14:textId="77777777" w:rsidR="007E3910" w:rsidRPr="00F62411" w:rsidRDefault="007E3910" w:rsidP="007E3910">
      <w:pPr>
        <w:rPr>
          <w:rFonts w:ascii="Times New Roman" w:hAnsi="Times New Roman" w:cs="Times New Roman"/>
          <w:sz w:val="22"/>
          <w:szCs w:val="22"/>
        </w:rPr>
      </w:pPr>
    </w:p>
    <w:p w14:paraId="171D1D8B" w14:textId="280D3323" w:rsidR="00860101" w:rsidRPr="00DC48E6" w:rsidRDefault="00CE0C27" w:rsidP="00943D4B">
      <w:pPr>
        <w:pStyle w:val="ListParagraph"/>
        <w:numPr>
          <w:ilvl w:val="0"/>
          <w:numId w:val="21"/>
        </w:numPr>
        <w:rPr>
          <w:rFonts w:ascii="Times New Roman" w:hAnsi="Times New Roman" w:cs="Times New Roman"/>
          <w:b/>
          <w:sz w:val="22"/>
          <w:szCs w:val="22"/>
        </w:rPr>
      </w:pPr>
      <w:r w:rsidRPr="00DC48E6">
        <w:rPr>
          <w:rFonts w:ascii="Times New Roman" w:hAnsi="Times New Roman" w:cs="Times New Roman"/>
          <w:b/>
          <w:sz w:val="22"/>
          <w:szCs w:val="22"/>
        </w:rPr>
        <w:t xml:space="preserve">SRS Postdoctoral Fellows Panel: Early Modern Health (Chair: </w:t>
      </w:r>
      <w:r w:rsidR="00BC19D7" w:rsidRPr="00DC48E6">
        <w:rPr>
          <w:rFonts w:ascii="Times New Roman" w:hAnsi="Times New Roman" w:cs="Times New Roman"/>
          <w:b/>
          <w:sz w:val="22"/>
          <w:szCs w:val="22"/>
        </w:rPr>
        <w:t>Alice Eardley, University of Southampton</w:t>
      </w:r>
      <w:r w:rsidRPr="00DC48E6">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BUILDING 2</w:t>
      </w:r>
      <w:r w:rsidR="00DF0270">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ARTS LECTURE THEATRE C (02/1085)</w:t>
      </w:r>
    </w:p>
    <w:p w14:paraId="38564C45" w14:textId="77777777" w:rsidR="00CE0C27" w:rsidRPr="00F62411" w:rsidRDefault="00CE0C27" w:rsidP="00F62411">
      <w:pPr>
        <w:rPr>
          <w:rFonts w:ascii="Times New Roman" w:hAnsi="Times New Roman" w:cs="Times New Roman"/>
          <w:b/>
          <w:sz w:val="22"/>
          <w:szCs w:val="22"/>
        </w:rPr>
      </w:pPr>
    </w:p>
    <w:p w14:paraId="01209D8E" w14:textId="6BD06BB5" w:rsidR="00955269" w:rsidRPr="00955269" w:rsidRDefault="00B31465" w:rsidP="00955269">
      <w:pPr>
        <w:pStyle w:val="ListParagraph"/>
        <w:numPr>
          <w:ilvl w:val="0"/>
          <w:numId w:val="2"/>
        </w:numPr>
        <w:rPr>
          <w:rFonts w:asciiTheme="majorBidi" w:hAnsiTheme="majorBidi" w:cstheme="majorBidi"/>
          <w:b/>
        </w:rPr>
      </w:pPr>
      <w:r w:rsidRPr="00955269">
        <w:rPr>
          <w:rFonts w:ascii="Times New Roman" w:hAnsi="Times New Roman" w:cs="Times New Roman"/>
          <w:b/>
          <w:sz w:val="22"/>
          <w:szCs w:val="22"/>
        </w:rPr>
        <w:t xml:space="preserve">Jennifer Evans, University of Hertfordshire, </w:t>
      </w:r>
      <w:r w:rsidR="00955269" w:rsidRPr="00955269">
        <w:rPr>
          <w:rFonts w:ascii="Times New Roman" w:hAnsi="Times New Roman" w:cs="Times New Roman"/>
          <w:b/>
          <w:sz w:val="22"/>
          <w:szCs w:val="22"/>
        </w:rPr>
        <w:t>‘</w:t>
      </w:r>
      <w:r w:rsidR="00955269" w:rsidRPr="00955269">
        <w:rPr>
          <w:rFonts w:asciiTheme="majorBidi" w:hAnsiTheme="majorBidi" w:cstheme="majorBidi"/>
          <w:b/>
        </w:rPr>
        <w:t>Pern</w:t>
      </w:r>
      <w:r w:rsidR="00955269">
        <w:rPr>
          <w:rFonts w:asciiTheme="majorBidi" w:hAnsiTheme="majorBidi" w:cstheme="majorBidi"/>
          <w:b/>
        </w:rPr>
        <w:t>icious (Pre)Pubscent Problems: Youth, Sexual health, Fertility and M</w:t>
      </w:r>
      <w:r w:rsidR="00955269" w:rsidRPr="00955269">
        <w:rPr>
          <w:rFonts w:asciiTheme="majorBidi" w:hAnsiTheme="majorBidi" w:cstheme="majorBidi"/>
          <w:b/>
        </w:rPr>
        <w:t>asculinity</w:t>
      </w:r>
      <w:r w:rsidR="00955269">
        <w:rPr>
          <w:rFonts w:asciiTheme="majorBidi" w:hAnsiTheme="majorBidi" w:cstheme="majorBidi"/>
          <w:b/>
        </w:rPr>
        <w:t xml:space="preserve"> in S</w:t>
      </w:r>
      <w:r w:rsidR="00955269" w:rsidRPr="00955269">
        <w:rPr>
          <w:rFonts w:asciiTheme="majorBidi" w:hAnsiTheme="majorBidi" w:cstheme="majorBidi"/>
          <w:b/>
        </w:rPr>
        <w:t>eventeenth</w:t>
      </w:r>
      <w:r w:rsidR="00955269">
        <w:rPr>
          <w:rFonts w:asciiTheme="majorBidi" w:hAnsiTheme="majorBidi" w:cstheme="majorBidi"/>
          <w:b/>
        </w:rPr>
        <w:t>- C</w:t>
      </w:r>
      <w:r w:rsidR="00955269" w:rsidRPr="00955269">
        <w:rPr>
          <w:rFonts w:asciiTheme="majorBidi" w:hAnsiTheme="majorBidi" w:cstheme="majorBidi"/>
          <w:b/>
        </w:rPr>
        <w:t>entury England’</w:t>
      </w:r>
    </w:p>
    <w:p w14:paraId="190B4830" w14:textId="77777777" w:rsidR="00955269" w:rsidRPr="00955269" w:rsidRDefault="00955269" w:rsidP="00955269">
      <w:pPr>
        <w:rPr>
          <w:rFonts w:asciiTheme="majorBidi" w:hAnsiTheme="majorBidi" w:cstheme="majorBidi"/>
        </w:rPr>
      </w:pPr>
    </w:p>
    <w:p w14:paraId="5B491452" w14:textId="77777777" w:rsidR="00955269" w:rsidRPr="00955269" w:rsidRDefault="00955269" w:rsidP="00955269">
      <w:pPr>
        <w:shd w:val="clear" w:color="auto" w:fill="FFFFFF"/>
        <w:rPr>
          <w:rFonts w:asciiTheme="majorBidi" w:hAnsiTheme="majorBidi" w:cstheme="majorBidi"/>
          <w:sz w:val="22"/>
          <w:szCs w:val="22"/>
          <w:lang w:eastAsia="en-GB"/>
        </w:rPr>
      </w:pPr>
      <w:r w:rsidRPr="00955269">
        <w:rPr>
          <w:rFonts w:asciiTheme="majorBidi" w:eastAsia="Times New Roman" w:hAnsiTheme="majorBidi" w:cstheme="majorBidi"/>
          <w:color w:val="000000"/>
          <w:lang w:eastAsia="en-GB"/>
        </w:rPr>
        <w:t xml:space="preserve">Masculinity in early modern England rested upon the male body exhibiting potency, strength, and rationality. Understandings of the healthy male body were therefore a foundation for ideas about gender and sexuality.  This paper will investigate whether there was a concern in early modern England that disorders which afflicted the male reproductive organs before or during puberty could prevent the proper and fully development of adult masculinity. It will consider whether disorders such as the stone in the bladder or testicular hernias, or their treatments, were thought to endanger the development of the male reproductive organs. In particular it will consider whether medical and surgical treatises expressed a concern that these boys would grow up to be infertile or impotent men unable to take their place as the head of a household. </w:t>
      </w:r>
      <w:r w:rsidRPr="00955269">
        <w:rPr>
          <w:rFonts w:asciiTheme="majorBidi" w:hAnsiTheme="majorBidi" w:cstheme="majorBidi"/>
        </w:rPr>
        <w:t>It will demonstrate that while certain writers expressed anxieties of this nature, this was not necessarily a widespread concern, and was consistently outweighed by concerns about the potential for diseases and treatments to kill children before achieving adulthood.</w:t>
      </w:r>
    </w:p>
    <w:p w14:paraId="6CD06584" w14:textId="17FEE81B" w:rsidR="00B31465" w:rsidRPr="00955269" w:rsidRDefault="00B31465" w:rsidP="00955269">
      <w:pPr>
        <w:rPr>
          <w:rFonts w:ascii="Times New Roman" w:hAnsi="Times New Roman" w:cs="Times New Roman"/>
          <w:sz w:val="22"/>
          <w:szCs w:val="22"/>
        </w:rPr>
      </w:pPr>
    </w:p>
    <w:p w14:paraId="4023BD81" w14:textId="677ED429" w:rsidR="00B31465" w:rsidRPr="00F62411" w:rsidRDefault="00B31465"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Sara Read, Loughborough University ‘The Antidote of that Mislikes You So’: Female Body Size and Health in Early Modern England’</w:t>
      </w:r>
    </w:p>
    <w:p w14:paraId="3629DE99" w14:textId="77777777" w:rsidR="00B31465" w:rsidRPr="00F62411" w:rsidRDefault="00B31465" w:rsidP="00F62411">
      <w:pPr>
        <w:rPr>
          <w:rFonts w:ascii="Times New Roman" w:hAnsi="Times New Roman" w:cs="Times New Roman"/>
          <w:sz w:val="22"/>
          <w:szCs w:val="22"/>
        </w:rPr>
      </w:pPr>
    </w:p>
    <w:p w14:paraId="5588DB24" w14:textId="46CB5A82" w:rsidR="00B31465" w:rsidRPr="00F62411" w:rsidRDefault="00B31465" w:rsidP="00F62411">
      <w:pPr>
        <w:rPr>
          <w:rFonts w:ascii="Times New Roman" w:hAnsi="Times New Roman" w:cs="Times New Roman"/>
          <w:sz w:val="22"/>
          <w:szCs w:val="22"/>
        </w:rPr>
      </w:pPr>
      <w:r w:rsidRPr="00F62411">
        <w:rPr>
          <w:rFonts w:ascii="Times New Roman" w:hAnsi="Times New Roman" w:cs="Times New Roman"/>
          <w:sz w:val="22"/>
          <w:szCs w:val="22"/>
        </w:rPr>
        <w:t xml:space="preserve">In his satire ‘To his Mistres A. L.’ (1595), Thomas Lodge claims that a female correspondent had sought his advice about how to ‘take away your pursiness [shortness of breath] and fat’. The poem goes on to describe Renaissance norms about what was considered to be ‘acceptable’ natural fat and which, conversely, was considered to be a sign of moral weakness. In other discussions of bodily size a moral aspect of one’s outward appearance is similarly assumed. For example, in her 1671 midwifery treatise, Jane Sharp commented that having large breasts could be just a natural happenstance, but equally could be caused by a woman sleeping too much and so being idle. In the same way, Sharp contends, that too much ‘handling’ of the breast encouraged blood to gather there and enlarge them. A woman’s outward appearance is here imbued with meanings about her moral conduct. This paper tests and contextualizes the Renaissance hypothesis that a natural propensity to a larger frame was fine, but if this was caused by immoderation in diet or behavior, then it was a sign of moral laxity. </w:t>
      </w:r>
    </w:p>
    <w:p w14:paraId="7E4BE4D7" w14:textId="77777777" w:rsidR="00B31465" w:rsidRPr="00F62411" w:rsidRDefault="00B31465" w:rsidP="00F62411">
      <w:pPr>
        <w:rPr>
          <w:rFonts w:ascii="Times New Roman" w:hAnsi="Times New Roman" w:cs="Times New Roman"/>
          <w:sz w:val="22"/>
          <w:szCs w:val="22"/>
        </w:rPr>
      </w:pPr>
    </w:p>
    <w:p w14:paraId="1FB824F0" w14:textId="1026842C" w:rsidR="00B31465" w:rsidRPr="00F62411" w:rsidRDefault="00B31465"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Eleonora Car</w:t>
      </w:r>
      <w:r w:rsidR="00B53383">
        <w:rPr>
          <w:rFonts w:ascii="Times New Roman" w:hAnsi="Times New Roman" w:cs="Times New Roman"/>
          <w:b/>
          <w:sz w:val="22"/>
          <w:szCs w:val="22"/>
        </w:rPr>
        <w:t>inci, Independent Scholar</w:t>
      </w:r>
      <w:r w:rsidR="00E0743A" w:rsidRPr="00F62411">
        <w:rPr>
          <w:rFonts w:ascii="Times New Roman" w:hAnsi="Times New Roman" w:cs="Times New Roman"/>
          <w:b/>
          <w:sz w:val="22"/>
          <w:szCs w:val="22"/>
        </w:rPr>
        <w:t>, ‘“</w:t>
      </w:r>
      <w:r w:rsidRPr="00F62411">
        <w:rPr>
          <w:rFonts w:ascii="Times New Roman" w:hAnsi="Times New Roman" w:cs="Times New Roman"/>
          <w:b/>
          <w:sz w:val="22"/>
          <w:szCs w:val="22"/>
        </w:rPr>
        <w:t>Sp</w:t>
      </w:r>
      <w:r w:rsidR="00E0743A" w:rsidRPr="00F62411">
        <w:rPr>
          <w:rFonts w:ascii="Times New Roman" w:hAnsi="Times New Roman" w:cs="Times New Roman"/>
          <w:b/>
          <w:sz w:val="22"/>
          <w:szCs w:val="22"/>
        </w:rPr>
        <w:t>eciala alle tre stelle in Padua”</w:t>
      </w:r>
      <w:r w:rsidRPr="00F62411">
        <w:rPr>
          <w:rFonts w:ascii="Times New Roman" w:hAnsi="Times New Roman" w:cs="Times New Roman"/>
          <w:b/>
          <w:sz w:val="22"/>
          <w:szCs w:val="22"/>
        </w:rPr>
        <w:t xml:space="preserve">: Camilla Erculiani’s </w:t>
      </w:r>
      <w:r w:rsidRPr="00F62411">
        <w:rPr>
          <w:rFonts w:ascii="Times New Roman" w:hAnsi="Times New Roman" w:cs="Times New Roman"/>
          <w:b/>
          <w:i/>
          <w:sz w:val="22"/>
          <w:szCs w:val="22"/>
        </w:rPr>
        <w:t>Letters on Natural Philosophy</w:t>
      </w:r>
      <w:r w:rsidRPr="00F62411">
        <w:rPr>
          <w:rFonts w:ascii="Times New Roman" w:hAnsi="Times New Roman" w:cs="Times New Roman"/>
          <w:b/>
          <w:sz w:val="22"/>
          <w:szCs w:val="22"/>
        </w:rPr>
        <w:t xml:space="preserve"> and Scientific Debate’</w:t>
      </w:r>
    </w:p>
    <w:p w14:paraId="766DC375" w14:textId="77777777" w:rsidR="00B31465" w:rsidRPr="00F62411" w:rsidRDefault="00B31465" w:rsidP="00F62411">
      <w:pPr>
        <w:rPr>
          <w:rFonts w:ascii="Times New Roman" w:hAnsi="Times New Roman" w:cs="Times New Roman"/>
          <w:b/>
          <w:i/>
          <w:sz w:val="22"/>
          <w:szCs w:val="22"/>
        </w:rPr>
      </w:pPr>
    </w:p>
    <w:p w14:paraId="6BF04927" w14:textId="331AFEA7" w:rsidR="00B31465" w:rsidRPr="00F62411" w:rsidRDefault="00B31465" w:rsidP="00F62411">
      <w:pPr>
        <w:rPr>
          <w:rFonts w:ascii="Times New Roman" w:hAnsi="Times New Roman" w:cs="Times New Roman"/>
          <w:sz w:val="22"/>
          <w:szCs w:val="22"/>
        </w:rPr>
      </w:pPr>
      <w:r w:rsidRPr="00F62411">
        <w:rPr>
          <w:rFonts w:ascii="Times New Roman" w:hAnsi="Times New Roman" w:cs="Times New Roman"/>
          <w:sz w:val="22"/>
          <w:szCs w:val="22"/>
        </w:rPr>
        <w:t>Camilla Erculiani lived in Padua in the late sixteenth century and worked with her husband at the pharmacy ‘alle tre stelle</w:t>
      </w:r>
      <w:r w:rsidRPr="00F62411">
        <w:rPr>
          <w:rFonts w:ascii="Times New Roman" w:hAnsi="Times New Roman" w:cs="Times New Roman"/>
          <w:i/>
          <w:sz w:val="22"/>
          <w:szCs w:val="22"/>
        </w:rPr>
        <w:t>’</w:t>
      </w:r>
      <w:r w:rsidRPr="00F62411">
        <w:rPr>
          <w:rFonts w:ascii="Times New Roman" w:hAnsi="Times New Roman" w:cs="Times New Roman"/>
          <w:sz w:val="22"/>
          <w:szCs w:val="22"/>
        </w:rPr>
        <w:t xml:space="preserve">, near to University. In 1584 </w:t>
      </w:r>
      <w:r w:rsidR="00283016" w:rsidRPr="00F62411">
        <w:rPr>
          <w:rFonts w:ascii="Times New Roman" w:hAnsi="Times New Roman" w:cs="Times New Roman"/>
          <w:sz w:val="22"/>
          <w:szCs w:val="22"/>
        </w:rPr>
        <w:t xml:space="preserve">Erculiani </w:t>
      </w:r>
      <w:r w:rsidRPr="00F62411">
        <w:rPr>
          <w:rFonts w:ascii="Times New Roman" w:hAnsi="Times New Roman" w:cs="Times New Roman"/>
          <w:sz w:val="22"/>
          <w:szCs w:val="22"/>
        </w:rPr>
        <w:t xml:space="preserve">published </w:t>
      </w:r>
      <w:r w:rsidRPr="00F62411">
        <w:rPr>
          <w:rFonts w:ascii="Times New Roman" w:hAnsi="Times New Roman" w:cs="Times New Roman"/>
          <w:i/>
          <w:sz w:val="22"/>
          <w:szCs w:val="22"/>
        </w:rPr>
        <w:t xml:space="preserve">Lettere di Philosophia Naturale </w:t>
      </w:r>
      <w:r w:rsidRPr="00F62411">
        <w:rPr>
          <w:rFonts w:ascii="Times New Roman" w:hAnsi="Times New Roman" w:cs="Times New Roman"/>
          <w:sz w:val="22"/>
          <w:szCs w:val="22"/>
        </w:rPr>
        <w:t>(Cracow, 1584) which includes four letters, three by</w:t>
      </w:r>
      <w:r w:rsidR="00283016" w:rsidRPr="00F62411">
        <w:rPr>
          <w:rFonts w:ascii="Times New Roman" w:hAnsi="Times New Roman" w:cs="Times New Roman"/>
          <w:sz w:val="22"/>
          <w:szCs w:val="22"/>
        </w:rPr>
        <w:t xml:space="preserve"> her, and one</w:t>
      </w:r>
      <w:r w:rsidRPr="00F62411">
        <w:rPr>
          <w:rFonts w:ascii="Times New Roman" w:hAnsi="Times New Roman" w:cs="Times New Roman"/>
          <w:sz w:val="22"/>
          <w:szCs w:val="22"/>
        </w:rPr>
        <w:t xml:space="preserve"> </w:t>
      </w:r>
      <w:r w:rsidR="00283016" w:rsidRPr="00F62411">
        <w:rPr>
          <w:rFonts w:ascii="Times New Roman" w:hAnsi="Times New Roman" w:cs="Times New Roman"/>
          <w:sz w:val="22"/>
          <w:szCs w:val="22"/>
        </w:rPr>
        <w:t xml:space="preserve">the physician Giorgio Garnero. </w:t>
      </w:r>
      <w:r w:rsidRPr="00F62411">
        <w:rPr>
          <w:rFonts w:ascii="Times New Roman" w:hAnsi="Times New Roman" w:cs="Times New Roman"/>
          <w:sz w:val="22"/>
          <w:szCs w:val="22"/>
        </w:rPr>
        <w:t xml:space="preserve">The letters present </w:t>
      </w:r>
      <w:r w:rsidR="00283016" w:rsidRPr="00F62411">
        <w:rPr>
          <w:rFonts w:ascii="Times New Roman" w:hAnsi="Times New Roman" w:cs="Times New Roman"/>
          <w:sz w:val="22"/>
          <w:szCs w:val="22"/>
        </w:rPr>
        <w:t>ideas about</w:t>
      </w:r>
      <w:r w:rsidRPr="00F62411">
        <w:rPr>
          <w:rFonts w:ascii="Times New Roman" w:hAnsi="Times New Roman" w:cs="Times New Roman"/>
          <w:sz w:val="22"/>
          <w:szCs w:val="22"/>
        </w:rPr>
        <w:t xml:space="preserve"> the natural origins of the Flood through a number of scientific theories based on, or inspired by, G</w:t>
      </w:r>
      <w:r w:rsidR="00283016" w:rsidRPr="00F62411">
        <w:rPr>
          <w:rFonts w:ascii="Times New Roman" w:hAnsi="Times New Roman" w:cs="Times New Roman"/>
          <w:sz w:val="22"/>
          <w:szCs w:val="22"/>
        </w:rPr>
        <w:t>alenic and Aristotelian thought</w:t>
      </w:r>
      <w:r w:rsidRPr="00F62411">
        <w:rPr>
          <w:rFonts w:ascii="Times New Roman" w:hAnsi="Times New Roman" w:cs="Times New Roman"/>
          <w:sz w:val="22"/>
          <w:szCs w:val="22"/>
        </w:rPr>
        <w:t>. As far as we know,</w:t>
      </w:r>
      <w:r w:rsidR="00283016" w:rsidRPr="00F62411">
        <w:rPr>
          <w:rFonts w:ascii="Times New Roman" w:hAnsi="Times New Roman" w:cs="Times New Roman"/>
          <w:sz w:val="22"/>
          <w:szCs w:val="22"/>
        </w:rPr>
        <w:t xml:space="preserve"> Erculiani</w:t>
      </w:r>
      <w:r w:rsidRPr="00F62411">
        <w:rPr>
          <w:rFonts w:ascii="Times New Roman" w:hAnsi="Times New Roman" w:cs="Times New Roman"/>
          <w:sz w:val="22"/>
          <w:szCs w:val="22"/>
        </w:rPr>
        <w:t xml:space="preserve"> repre</w:t>
      </w:r>
      <w:r w:rsidR="00283016" w:rsidRPr="00F62411">
        <w:rPr>
          <w:rFonts w:ascii="Times New Roman" w:hAnsi="Times New Roman" w:cs="Times New Roman"/>
          <w:sz w:val="22"/>
          <w:szCs w:val="22"/>
        </w:rPr>
        <w:t>sents the unique case of Early M</w:t>
      </w:r>
      <w:r w:rsidRPr="00F62411">
        <w:rPr>
          <w:rFonts w:ascii="Times New Roman" w:hAnsi="Times New Roman" w:cs="Times New Roman"/>
          <w:sz w:val="22"/>
          <w:szCs w:val="22"/>
        </w:rPr>
        <w:t>odern Italian female apothecary who published a book, and it is very likely</w:t>
      </w:r>
      <w:r w:rsidR="00283016" w:rsidRPr="00F62411">
        <w:rPr>
          <w:rFonts w:ascii="Times New Roman" w:hAnsi="Times New Roman" w:cs="Times New Roman"/>
          <w:sz w:val="22"/>
          <w:szCs w:val="22"/>
        </w:rPr>
        <w:t xml:space="preserve"> that her position</w:t>
      </w:r>
      <w:r w:rsidRPr="00F62411">
        <w:rPr>
          <w:rFonts w:ascii="Times New Roman" w:hAnsi="Times New Roman" w:cs="Times New Roman"/>
          <w:sz w:val="22"/>
          <w:szCs w:val="22"/>
        </w:rPr>
        <w:t xml:space="preserve"> gave her the opportunity to meet and discuss with contemporary doctors and philosophers. My paper wi</w:t>
      </w:r>
      <w:r w:rsidR="00283016" w:rsidRPr="00F62411">
        <w:rPr>
          <w:rFonts w:ascii="Times New Roman" w:hAnsi="Times New Roman" w:cs="Times New Roman"/>
          <w:sz w:val="22"/>
          <w:szCs w:val="22"/>
        </w:rPr>
        <w:t xml:space="preserve">ll considers </w:t>
      </w:r>
      <w:r w:rsidRPr="00F62411">
        <w:rPr>
          <w:rFonts w:ascii="Times New Roman" w:hAnsi="Times New Roman" w:cs="Times New Roman"/>
          <w:i/>
          <w:sz w:val="22"/>
          <w:szCs w:val="22"/>
        </w:rPr>
        <w:t>Lettere</w:t>
      </w:r>
      <w:r w:rsidRPr="00F62411">
        <w:rPr>
          <w:rFonts w:ascii="Times New Roman" w:hAnsi="Times New Roman" w:cs="Times New Roman"/>
          <w:sz w:val="22"/>
          <w:szCs w:val="22"/>
        </w:rPr>
        <w:t xml:space="preserve"> in relation to the cultural networks which made possible its publication, and the role paid by Erculiani’s </w:t>
      </w:r>
      <w:r w:rsidRPr="00F62411">
        <w:rPr>
          <w:rFonts w:ascii="Times New Roman" w:hAnsi="Times New Roman" w:cs="Times New Roman"/>
          <w:i/>
          <w:sz w:val="22"/>
          <w:szCs w:val="22"/>
        </w:rPr>
        <w:t xml:space="preserve">spezieria </w:t>
      </w:r>
      <w:r w:rsidRPr="00F62411">
        <w:rPr>
          <w:rFonts w:ascii="Times New Roman" w:hAnsi="Times New Roman" w:cs="Times New Roman"/>
          <w:sz w:val="22"/>
          <w:szCs w:val="22"/>
        </w:rPr>
        <w:t xml:space="preserve">for the genesis of her work. Indeed, through an analysis of the text and other sources, it is possible to offer an idea of the role of apothecaries as </w:t>
      </w:r>
      <w:r w:rsidR="00283016" w:rsidRPr="00F62411">
        <w:rPr>
          <w:rFonts w:ascii="Times New Roman" w:hAnsi="Times New Roman" w:cs="Times New Roman"/>
          <w:sz w:val="22"/>
          <w:szCs w:val="22"/>
        </w:rPr>
        <w:t xml:space="preserve">spaces of exchange of ideas in </w:t>
      </w:r>
      <w:r w:rsidRPr="00F62411">
        <w:rPr>
          <w:rFonts w:ascii="Times New Roman" w:hAnsi="Times New Roman" w:cs="Times New Roman"/>
          <w:sz w:val="22"/>
          <w:szCs w:val="22"/>
        </w:rPr>
        <w:t>Padua, as well as t</w:t>
      </w:r>
      <w:r w:rsidR="00283016" w:rsidRPr="00F62411">
        <w:rPr>
          <w:rFonts w:ascii="Times New Roman" w:hAnsi="Times New Roman" w:cs="Times New Roman"/>
          <w:sz w:val="22"/>
          <w:szCs w:val="22"/>
        </w:rPr>
        <w:t xml:space="preserve">he role of women in </w:t>
      </w:r>
      <w:r w:rsidRPr="00F62411">
        <w:rPr>
          <w:rFonts w:ascii="Times New Roman" w:hAnsi="Times New Roman" w:cs="Times New Roman"/>
          <w:sz w:val="22"/>
          <w:szCs w:val="22"/>
        </w:rPr>
        <w:t>‘scientific’ debate.</w:t>
      </w:r>
    </w:p>
    <w:p w14:paraId="04DA4617" w14:textId="626B96BC" w:rsidR="00910FDF" w:rsidRPr="00F62411" w:rsidRDefault="00910FDF" w:rsidP="00F62411">
      <w:pPr>
        <w:rPr>
          <w:rFonts w:ascii="Times New Roman" w:hAnsi="Times New Roman" w:cs="Times New Roman"/>
          <w:sz w:val="22"/>
          <w:szCs w:val="22"/>
        </w:rPr>
      </w:pPr>
    </w:p>
    <w:p w14:paraId="25A560C8" w14:textId="0A7D9C7A" w:rsidR="00910FDF" w:rsidRDefault="003E5A39" w:rsidP="00943D4B">
      <w:pPr>
        <w:pStyle w:val="ListParagraph"/>
        <w:numPr>
          <w:ilvl w:val="0"/>
          <w:numId w:val="21"/>
        </w:numPr>
        <w:rPr>
          <w:rFonts w:ascii="Times New Roman" w:hAnsi="Times New Roman" w:cs="Times New Roman"/>
          <w:b/>
          <w:sz w:val="22"/>
          <w:szCs w:val="22"/>
        </w:rPr>
      </w:pPr>
      <w:r w:rsidRPr="00F62411">
        <w:rPr>
          <w:rFonts w:ascii="Times New Roman" w:hAnsi="Times New Roman" w:cs="Times New Roman"/>
          <w:b/>
          <w:sz w:val="22"/>
          <w:szCs w:val="22"/>
        </w:rPr>
        <w:t>Staging the Supernatural</w:t>
      </w:r>
      <w:r w:rsidR="004C53B4" w:rsidRPr="00F62411">
        <w:rPr>
          <w:rFonts w:ascii="Times New Roman" w:hAnsi="Times New Roman" w:cs="Times New Roman"/>
          <w:b/>
          <w:sz w:val="22"/>
          <w:szCs w:val="22"/>
        </w:rPr>
        <w:t xml:space="preserve"> (Chair:</w:t>
      </w:r>
      <w:r w:rsidR="004A40C0">
        <w:rPr>
          <w:rFonts w:ascii="Times New Roman" w:hAnsi="Times New Roman" w:cs="Times New Roman"/>
          <w:b/>
          <w:sz w:val="22"/>
          <w:szCs w:val="22"/>
        </w:rPr>
        <w:t xml:space="preserve"> </w:t>
      </w:r>
      <w:r w:rsidR="00274F25">
        <w:rPr>
          <w:rFonts w:ascii="Times New Roman" w:hAnsi="Times New Roman" w:cs="Times New Roman"/>
          <w:b/>
          <w:sz w:val="22"/>
          <w:szCs w:val="22"/>
        </w:rPr>
        <w:t>Alice Hunt, University of Southampton</w:t>
      </w:r>
      <w:r w:rsidR="004C53B4" w:rsidRPr="00F62411">
        <w:rPr>
          <w:rFonts w:ascii="Times New Roman" w:hAnsi="Times New Roman" w:cs="Times New Roman"/>
          <w:b/>
          <w:sz w:val="22"/>
          <w:szCs w:val="22"/>
        </w:rPr>
        <w:t>)</w:t>
      </w:r>
    </w:p>
    <w:p w14:paraId="7234D8D5" w14:textId="1D6F98D0" w:rsidR="00B068A3" w:rsidRPr="00F62411" w:rsidRDefault="00B068A3" w:rsidP="00B068A3">
      <w:pPr>
        <w:pStyle w:val="ListParagraph"/>
        <w:rPr>
          <w:rFonts w:ascii="Times New Roman" w:hAnsi="Times New Roman" w:cs="Times New Roman"/>
          <w:b/>
          <w:sz w:val="22"/>
          <w:szCs w:val="22"/>
        </w:rPr>
      </w:pPr>
      <w:r w:rsidRPr="00DC48E6">
        <w:rPr>
          <w:rFonts w:ascii="Times New Roman" w:hAnsi="Times New Roman" w:cs="Times New Roman"/>
          <w:b/>
          <w:sz w:val="22"/>
          <w:szCs w:val="22"/>
        </w:rPr>
        <w:t>BUILDING 2</w:t>
      </w:r>
      <w:r w:rsidR="00DF0270">
        <w:rPr>
          <w:rFonts w:ascii="Times New Roman" w:hAnsi="Times New Roman" w:cs="Times New Roman"/>
          <w:b/>
          <w:sz w:val="22"/>
          <w:szCs w:val="22"/>
        </w:rPr>
        <w:t>,</w:t>
      </w:r>
      <w:r w:rsidRPr="00DC48E6">
        <w:rPr>
          <w:rFonts w:ascii="Times New Roman" w:hAnsi="Times New Roman" w:cs="Times New Roman"/>
          <w:b/>
          <w:sz w:val="22"/>
          <w:szCs w:val="22"/>
        </w:rPr>
        <w:t xml:space="preserve"> ARTS LECTURE THEATRE </w:t>
      </w:r>
      <w:r>
        <w:rPr>
          <w:rFonts w:ascii="Times New Roman" w:hAnsi="Times New Roman" w:cs="Times New Roman"/>
          <w:b/>
          <w:sz w:val="22"/>
          <w:szCs w:val="22"/>
        </w:rPr>
        <w:t>D</w:t>
      </w:r>
      <w:r w:rsidRPr="00DC48E6">
        <w:rPr>
          <w:rFonts w:ascii="Times New Roman" w:hAnsi="Times New Roman" w:cs="Times New Roman"/>
          <w:b/>
          <w:sz w:val="22"/>
          <w:szCs w:val="22"/>
        </w:rPr>
        <w:t xml:space="preserve"> (02/108</w:t>
      </w:r>
      <w:r>
        <w:rPr>
          <w:rFonts w:ascii="Times New Roman" w:hAnsi="Times New Roman" w:cs="Times New Roman"/>
          <w:b/>
          <w:sz w:val="22"/>
          <w:szCs w:val="22"/>
        </w:rPr>
        <w:t>9</w:t>
      </w:r>
      <w:r w:rsidRPr="00DC48E6">
        <w:rPr>
          <w:rFonts w:ascii="Times New Roman" w:hAnsi="Times New Roman" w:cs="Times New Roman"/>
          <w:b/>
          <w:sz w:val="22"/>
          <w:szCs w:val="22"/>
        </w:rPr>
        <w:t>)</w:t>
      </w:r>
    </w:p>
    <w:p w14:paraId="7F5553A7" w14:textId="77777777" w:rsidR="004C53B4" w:rsidRPr="00F62411" w:rsidRDefault="004C53B4" w:rsidP="00F62411">
      <w:pPr>
        <w:rPr>
          <w:rFonts w:ascii="Times New Roman" w:hAnsi="Times New Roman" w:cs="Times New Roman"/>
          <w:b/>
          <w:sz w:val="22"/>
          <w:szCs w:val="22"/>
        </w:rPr>
      </w:pPr>
    </w:p>
    <w:p w14:paraId="0DC1FD26" w14:textId="7CF55A1C" w:rsidR="004C53B4" w:rsidRPr="00F62411" w:rsidRDefault="004C53B4" w:rsidP="00684F64">
      <w:pPr>
        <w:pStyle w:val="ListParagraph"/>
        <w:numPr>
          <w:ilvl w:val="0"/>
          <w:numId w:val="2"/>
        </w:numPr>
        <w:shd w:val="clear" w:color="auto" w:fill="FFFFFF"/>
        <w:rPr>
          <w:rFonts w:ascii="Times New Roman" w:eastAsia="Times New Roman" w:hAnsi="Times New Roman" w:cs="Times New Roman"/>
          <w:b/>
          <w:bCs/>
          <w:color w:val="000000"/>
          <w:sz w:val="22"/>
          <w:szCs w:val="22"/>
        </w:rPr>
      </w:pPr>
      <w:r w:rsidRPr="00F62411">
        <w:rPr>
          <w:rFonts w:ascii="Times New Roman" w:eastAsia="Times New Roman" w:hAnsi="Times New Roman" w:cs="Times New Roman"/>
          <w:b/>
          <w:bCs/>
          <w:color w:val="000000"/>
          <w:sz w:val="22"/>
          <w:szCs w:val="22"/>
        </w:rPr>
        <w:t xml:space="preserve">Carole Levin, </w:t>
      </w:r>
      <w:r w:rsidRPr="00F62411">
        <w:rPr>
          <w:rFonts w:ascii="Times New Roman" w:eastAsia="Times New Roman" w:hAnsi="Times New Roman" w:cs="Times New Roman"/>
          <w:b/>
          <w:color w:val="000000"/>
          <w:sz w:val="22"/>
          <w:szCs w:val="22"/>
        </w:rPr>
        <w:t>University of Nebraska,</w:t>
      </w:r>
      <w:r w:rsidRPr="00F62411">
        <w:rPr>
          <w:rFonts w:ascii="Times New Roman" w:eastAsia="Times New Roman" w:hAnsi="Times New Roman" w:cs="Times New Roman"/>
          <w:b/>
          <w:bCs/>
          <w:color w:val="000000"/>
          <w:sz w:val="22"/>
          <w:szCs w:val="22"/>
        </w:rPr>
        <w:t xml:space="preserve"> ‘The Magic and Power of Turquoise in Shakespeare and English Renaissance Culture’</w:t>
      </w:r>
    </w:p>
    <w:p w14:paraId="2A0C15A5" w14:textId="77777777" w:rsidR="004C53B4" w:rsidRPr="00F62411" w:rsidRDefault="004C53B4" w:rsidP="00F62411">
      <w:pPr>
        <w:shd w:val="clear" w:color="auto" w:fill="FFFFFF"/>
        <w:rPr>
          <w:rFonts w:ascii="Times New Roman" w:hAnsi="Times New Roman" w:cs="Times New Roman"/>
          <w:color w:val="000000"/>
          <w:sz w:val="22"/>
          <w:szCs w:val="22"/>
        </w:rPr>
      </w:pPr>
      <w:r w:rsidRPr="00F62411">
        <w:rPr>
          <w:rFonts w:ascii="Times New Roman" w:eastAsia="Times New Roman" w:hAnsi="Times New Roman" w:cs="Times New Roman"/>
          <w:color w:val="000000"/>
          <w:sz w:val="22"/>
          <w:szCs w:val="22"/>
        </w:rPr>
        <w:tab/>
      </w:r>
    </w:p>
    <w:p w14:paraId="2267B372" w14:textId="50EB2A99" w:rsidR="004C53B4" w:rsidRPr="00F62411" w:rsidRDefault="004C53B4" w:rsidP="00F62411">
      <w:pPr>
        <w:shd w:val="clear" w:color="auto" w:fill="FFFFFF"/>
        <w:rPr>
          <w:rFonts w:ascii="Times New Roman" w:hAnsi="Times New Roman" w:cs="Times New Roman"/>
          <w:color w:val="000000"/>
          <w:sz w:val="22"/>
          <w:szCs w:val="22"/>
        </w:rPr>
      </w:pPr>
      <w:r w:rsidRPr="00F62411">
        <w:rPr>
          <w:rFonts w:ascii="Times New Roman" w:hAnsi="Times New Roman" w:cs="Times New Roman"/>
          <w:color w:val="000000"/>
          <w:sz w:val="22"/>
          <w:szCs w:val="22"/>
        </w:rPr>
        <w:t xml:space="preserve">One of the most poignant moments in </w:t>
      </w:r>
      <w:r w:rsidRPr="00F62411">
        <w:rPr>
          <w:rFonts w:ascii="Times New Roman" w:hAnsi="Times New Roman" w:cs="Times New Roman"/>
          <w:i/>
          <w:color w:val="000000"/>
          <w:sz w:val="22"/>
          <w:szCs w:val="22"/>
        </w:rPr>
        <w:t>The Merchant of Venice</w:t>
      </w:r>
      <w:r w:rsidRPr="00F62411">
        <w:rPr>
          <w:rFonts w:ascii="Times New Roman" w:hAnsi="Times New Roman" w:cs="Times New Roman"/>
          <w:color w:val="000000"/>
          <w:sz w:val="22"/>
          <w:szCs w:val="22"/>
        </w:rPr>
        <w:t xml:space="preserve"> is when Shylock learns that the ring he valued above anything was not only stolen by his daughter Jessica, but traded for a monkey. Shylock cared about the ring out of sentiment; his dead wife had given it to him while he was courting her. But the turquoise, coming from Persia and Arabia, was also a valuable stone in sixteenth-century England. A 1527 inventory listed a turquoise ring valued at £10, about $5000 in today’s equivalent. Gold rings with turquoise are listed with ruby, diamond, and sapphire rings. Turquoise rings were treasured enough to be specifically listed in wills. Turquoise also had other potential values. One lapidary warned that wearing a turquoise would cause both anger and boldness; a book about health argued that wearing turquoise saved someone from slipping or falling, and if the person did fall, they would not be hurt; another text promised that wearing a turquoise ring would help staunch bleeding. Perhaps the best value of wearing a turquoise, yet another text suggested, was that wearing it would chase away troublesome thoughts. Had the ring worked this way for Shylock?  His already narrowed life became far much more difficult after he lost it.  This paper examines the meaning of turquoise in Shakespeare and English Renaissance culture.</w:t>
      </w:r>
    </w:p>
    <w:p w14:paraId="3B1299F0" w14:textId="77777777" w:rsidR="00F072A4" w:rsidRPr="00F62411" w:rsidRDefault="00F072A4" w:rsidP="00F62411">
      <w:pPr>
        <w:shd w:val="clear" w:color="auto" w:fill="FFFFFF"/>
        <w:rPr>
          <w:rFonts w:ascii="Times New Roman" w:hAnsi="Times New Roman" w:cs="Times New Roman"/>
          <w:color w:val="000000"/>
          <w:sz w:val="22"/>
          <w:szCs w:val="22"/>
        </w:rPr>
      </w:pPr>
    </w:p>
    <w:p w14:paraId="67E59BF3" w14:textId="032B9784" w:rsidR="004C7F69" w:rsidRPr="00F62411" w:rsidRDefault="004C7F69" w:rsidP="00684F64">
      <w:pPr>
        <w:pStyle w:val="ListParagraph"/>
        <w:numPr>
          <w:ilvl w:val="0"/>
          <w:numId w:val="2"/>
        </w:numPr>
        <w:tabs>
          <w:tab w:val="center" w:pos="4513"/>
          <w:tab w:val="right" w:pos="9026"/>
        </w:tabs>
        <w:rPr>
          <w:rFonts w:ascii="Times New Roman" w:eastAsiaTheme="minorHAnsi" w:hAnsi="Times New Roman" w:cs="Times New Roman"/>
          <w:b/>
          <w:sz w:val="22"/>
          <w:szCs w:val="22"/>
        </w:rPr>
      </w:pPr>
      <w:r w:rsidRPr="00F62411">
        <w:rPr>
          <w:rFonts w:ascii="Times New Roman" w:eastAsiaTheme="minorHAnsi" w:hAnsi="Times New Roman" w:cs="Times New Roman"/>
          <w:b/>
          <w:sz w:val="22"/>
          <w:szCs w:val="22"/>
        </w:rPr>
        <w:t xml:space="preserve">Rachel White, Lancaster University, </w:t>
      </w:r>
      <w:r w:rsidR="00E0743A" w:rsidRPr="00F62411">
        <w:rPr>
          <w:rFonts w:ascii="Times New Roman" w:eastAsiaTheme="minorHAnsi" w:hAnsi="Times New Roman" w:cs="Times New Roman"/>
          <w:b/>
          <w:sz w:val="22"/>
          <w:szCs w:val="22"/>
        </w:rPr>
        <w:t>‘</w:t>
      </w:r>
      <w:r w:rsidR="00E0743A" w:rsidRPr="00F62411">
        <w:rPr>
          <w:rFonts w:ascii="Times New Roman" w:eastAsiaTheme="minorHAnsi" w:hAnsi="Times New Roman" w:cs="Times New Roman"/>
          <w:b/>
          <w:bCs/>
          <w:sz w:val="22"/>
          <w:szCs w:val="22"/>
        </w:rPr>
        <w:t>“</w:t>
      </w:r>
      <w:r w:rsidRPr="00F62411">
        <w:rPr>
          <w:rFonts w:ascii="Times New Roman" w:eastAsiaTheme="minorHAnsi" w:hAnsi="Times New Roman" w:cs="Times New Roman"/>
          <w:b/>
          <w:bCs/>
          <w:sz w:val="22"/>
          <w:szCs w:val="22"/>
        </w:rPr>
        <w:t>it shewed rather wh</w:t>
      </w:r>
      <w:r w:rsidR="00E0743A" w:rsidRPr="00F62411">
        <w:rPr>
          <w:rFonts w:ascii="Times New Roman" w:eastAsiaTheme="minorHAnsi" w:hAnsi="Times New Roman" w:cs="Times New Roman"/>
          <w:b/>
          <w:bCs/>
          <w:sz w:val="22"/>
          <w:szCs w:val="22"/>
        </w:rPr>
        <w:t>at was performed, than intended”</w:t>
      </w:r>
      <w:r w:rsidRPr="00F62411">
        <w:rPr>
          <w:rFonts w:ascii="Times New Roman" w:eastAsiaTheme="minorHAnsi" w:hAnsi="Times New Roman" w:cs="Times New Roman"/>
          <w:b/>
          <w:bCs/>
          <w:sz w:val="22"/>
          <w:szCs w:val="22"/>
        </w:rPr>
        <w:t xml:space="preserve">: Staging </w:t>
      </w:r>
      <w:r w:rsidR="00C30273" w:rsidRPr="00F62411">
        <w:rPr>
          <w:rFonts w:ascii="Times New Roman" w:eastAsiaTheme="minorHAnsi" w:hAnsi="Times New Roman" w:cs="Times New Roman"/>
          <w:b/>
          <w:bCs/>
          <w:sz w:val="22"/>
          <w:szCs w:val="22"/>
        </w:rPr>
        <w:t xml:space="preserve">the Mock-state of </w:t>
      </w:r>
      <w:r w:rsidRPr="00F62411">
        <w:rPr>
          <w:rFonts w:ascii="Times New Roman" w:eastAsiaTheme="minorHAnsi" w:hAnsi="Times New Roman" w:cs="Times New Roman"/>
          <w:b/>
          <w:bCs/>
          <w:sz w:val="22"/>
          <w:szCs w:val="22"/>
        </w:rPr>
        <w:t xml:space="preserve">Purpoole in the </w:t>
      </w:r>
      <w:r w:rsidRPr="00F62411">
        <w:rPr>
          <w:rFonts w:ascii="Times New Roman" w:eastAsiaTheme="minorHAnsi" w:hAnsi="Times New Roman" w:cs="Times New Roman"/>
          <w:b/>
          <w:bCs/>
          <w:i/>
          <w:iCs/>
          <w:sz w:val="22"/>
          <w:szCs w:val="22"/>
        </w:rPr>
        <w:t>Gesta Grayorum</w:t>
      </w:r>
      <w:r w:rsidR="00E0743A" w:rsidRPr="00F62411">
        <w:rPr>
          <w:rFonts w:ascii="Times New Roman" w:eastAsiaTheme="minorHAnsi" w:hAnsi="Times New Roman" w:cs="Times New Roman"/>
          <w:b/>
          <w:bCs/>
          <w:sz w:val="22"/>
          <w:szCs w:val="22"/>
        </w:rPr>
        <w:t>’</w:t>
      </w:r>
    </w:p>
    <w:p w14:paraId="1AD4A45F" w14:textId="77777777" w:rsidR="004C7F69" w:rsidRPr="00F62411" w:rsidRDefault="004C7F69" w:rsidP="00F62411">
      <w:pPr>
        <w:rPr>
          <w:rFonts w:ascii="Times New Roman" w:eastAsiaTheme="minorHAnsi" w:hAnsi="Times New Roman" w:cs="Times New Roman"/>
          <w:sz w:val="22"/>
          <w:szCs w:val="22"/>
        </w:rPr>
      </w:pPr>
    </w:p>
    <w:p w14:paraId="50A7601F" w14:textId="430DFB63" w:rsidR="00C80E46" w:rsidRPr="00F62411" w:rsidRDefault="004C7F69" w:rsidP="00F62411">
      <w:pPr>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 xml:space="preserve">The </w:t>
      </w:r>
      <w:r w:rsidRPr="00F62411">
        <w:rPr>
          <w:rFonts w:ascii="Times New Roman" w:eastAsiaTheme="minorHAnsi" w:hAnsi="Times New Roman" w:cs="Times New Roman"/>
          <w:i/>
          <w:iCs/>
          <w:sz w:val="22"/>
          <w:szCs w:val="22"/>
        </w:rPr>
        <w:t>Gesta Grayorum</w:t>
      </w:r>
      <w:r w:rsidRPr="00F62411">
        <w:rPr>
          <w:rFonts w:ascii="Times New Roman" w:eastAsiaTheme="minorHAnsi" w:hAnsi="Times New Roman" w:cs="Times New Roman"/>
          <w:sz w:val="22"/>
          <w:szCs w:val="22"/>
        </w:rPr>
        <w:t xml:space="preserve"> (published 1688) chronicles the Gray’s Inn Revels of 1594-95, when the Inn of Court was transformed into an extensive playing space: the mock-state of Purpoole. Though created for a</w:t>
      </w:r>
      <w:r w:rsidR="00C30273" w:rsidRPr="00F62411">
        <w:rPr>
          <w:rFonts w:ascii="Times New Roman" w:eastAsiaTheme="minorHAnsi" w:hAnsi="Times New Roman" w:cs="Times New Roman"/>
          <w:sz w:val="22"/>
          <w:szCs w:val="22"/>
        </w:rPr>
        <w:t xml:space="preserve"> period of misrule</w:t>
      </w:r>
      <w:r w:rsidRPr="00F62411">
        <w:rPr>
          <w:rFonts w:ascii="Times New Roman" w:eastAsiaTheme="minorHAnsi" w:hAnsi="Times New Roman" w:cs="Times New Roman"/>
          <w:sz w:val="22"/>
          <w:szCs w:val="22"/>
        </w:rPr>
        <w:t xml:space="preserve">, Purpoole can </w:t>
      </w:r>
      <w:r w:rsidR="00C30273" w:rsidRPr="00F62411">
        <w:rPr>
          <w:rFonts w:ascii="Times New Roman" w:eastAsiaTheme="minorHAnsi" w:hAnsi="Times New Roman" w:cs="Times New Roman"/>
          <w:sz w:val="22"/>
          <w:szCs w:val="22"/>
        </w:rPr>
        <w:t xml:space="preserve">also </w:t>
      </w:r>
      <w:r w:rsidRPr="00F62411">
        <w:rPr>
          <w:rFonts w:ascii="Times New Roman" w:eastAsiaTheme="minorHAnsi" w:hAnsi="Times New Roman" w:cs="Times New Roman"/>
          <w:sz w:val="22"/>
          <w:szCs w:val="22"/>
        </w:rPr>
        <w:t xml:space="preserve">be viewed as a utopian state in which knowledge and rationality are given precedence within the festivities. Indeed, the </w:t>
      </w:r>
      <w:r w:rsidRPr="00F62411">
        <w:rPr>
          <w:rFonts w:ascii="Times New Roman" w:eastAsiaTheme="minorHAnsi" w:hAnsi="Times New Roman" w:cs="Times New Roman"/>
          <w:i/>
          <w:iCs/>
          <w:sz w:val="22"/>
          <w:szCs w:val="22"/>
        </w:rPr>
        <w:t>Gesta Grayorum</w:t>
      </w:r>
      <w:r w:rsidRPr="00F62411">
        <w:rPr>
          <w:rFonts w:ascii="Times New Roman" w:eastAsiaTheme="minorHAnsi" w:hAnsi="Times New Roman" w:cs="Times New Roman"/>
          <w:sz w:val="22"/>
          <w:szCs w:val="22"/>
        </w:rPr>
        <w:t xml:space="preserve"> simultaneously offers a detailed account of the revels and an ordered body-politic which refuses to condone, even in performance, the enactment of superstitious belief. The mock-trial of a sorcerer, accused of causing the events of the embarrassing ‘Night of Errors’, is not only a performance for the benefit of the disgraced state of Purpoole to regain its reputation in the eyes of the Templarians, but is a play of ‘Law-sports’ culminating in the pardon of the prisoner and the triumph of rationality over superstition. Contemporary trials concerning sorcery in the real state seldom ended with such a verdict: thus Purpoole’s reaction to sorcery as a body founded in law stands in opposition to </w:t>
      </w:r>
      <w:r w:rsidR="00C30273" w:rsidRPr="00F62411">
        <w:rPr>
          <w:rFonts w:ascii="Times New Roman" w:eastAsiaTheme="minorHAnsi" w:hAnsi="Times New Roman" w:cs="Times New Roman"/>
          <w:sz w:val="22"/>
          <w:szCs w:val="22"/>
        </w:rPr>
        <w:t xml:space="preserve">that of </w:t>
      </w:r>
      <w:r w:rsidRPr="00F62411">
        <w:rPr>
          <w:rFonts w:ascii="Times New Roman" w:eastAsiaTheme="minorHAnsi" w:hAnsi="Times New Roman" w:cs="Times New Roman"/>
          <w:sz w:val="22"/>
          <w:szCs w:val="22"/>
        </w:rPr>
        <w:t xml:space="preserve">the real Elizabethan state. </w:t>
      </w:r>
      <w:r w:rsidR="00C30273" w:rsidRPr="00F62411">
        <w:rPr>
          <w:rFonts w:ascii="Times New Roman" w:eastAsiaTheme="minorHAnsi" w:hAnsi="Times New Roman" w:cs="Times New Roman"/>
          <w:sz w:val="22"/>
          <w:szCs w:val="22"/>
        </w:rPr>
        <w:t>Building on recent critical responses to the text, which</w:t>
      </w:r>
      <w:r w:rsidRPr="00F62411">
        <w:rPr>
          <w:rFonts w:ascii="Times New Roman" w:eastAsiaTheme="minorHAnsi" w:hAnsi="Times New Roman" w:cs="Times New Roman"/>
          <w:sz w:val="22"/>
          <w:szCs w:val="22"/>
        </w:rPr>
        <w:t xml:space="preserve"> have emphasized both the performative aspects and the influen</w:t>
      </w:r>
      <w:r w:rsidR="00C30273" w:rsidRPr="00F62411">
        <w:rPr>
          <w:rFonts w:ascii="Times New Roman" w:eastAsiaTheme="minorHAnsi" w:hAnsi="Times New Roman" w:cs="Times New Roman"/>
          <w:sz w:val="22"/>
          <w:szCs w:val="22"/>
        </w:rPr>
        <w:t>ce of Francis Bacon,</w:t>
      </w:r>
      <w:r w:rsidRPr="00F62411">
        <w:rPr>
          <w:rFonts w:ascii="Times New Roman" w:eastAsiaTheme="minorHAnsi" w:hAnsi="Times New Roman" w:cs="Times New Roman"/>
          <w:sz w:val="22"/>
          <w:szCs w:val="22"/>
        </w:rPr>
        <w:t xml:space="preserve"> </w:t>
      </w:r>
      <w:r w:rsidR="00C30273" w:rsidRPr="00F62411">
        <w:rPr>
          <w:rFonts w:ascii="Times New Roman" w:eastAsiaTheme="minorHAnsi" w:hAnsi="Times New Roman" w:cs="Times New Roman"/>
          <w:sz w:val="22"/>
          <w:szCs w:val="22"/>
        </w:rPr>
        <w:t>t</w:t>
      </w:r>
      <w:r w:rsidRPr="00F62411">
        <w:rPr>
          <w:rFonts w:ascii="Times New Roman" w:eastAsiaTheme="minorHAnsi" w:hAnsi="Times New Roman" w:cs="Times New Roman"/>
          <w:sz w:val="22"/>
          <w:szCs w:val="22"/>
        </w:rPr>
        <w:t xml:space="preserve">his paper considers the integral role of knowledge and rationality as a part of the ideological infrastructure of the mock-state and, by extension, of the macrocosm of the state-proper. </w:t>
      </w:r>
      <w:r w:rsidR="00C30273" w:rsidRPr="00F62411">
        <w:rPr>
          <w:rFonts w:ascii="Times New Roman" w:eastAsiaTheme="minorHAnsi" w:hAnsi="Times New Roman" w:cs="Times New Roman"/>
          <w:sz w:val="22"/>
          <w:szCs w:val="22"/>
        </w:rPr>
        <w:t>It argues that t</w:t>
      </w:r>
      <w:r w:rsidRPr="00F62411">
        <w:rPr>
          <w:rFonts w:ascii="Times New Roman" w:eastAsiaTheme="minorHAnsi" w:hAnsi="Times New Roman" w:cs="Times New Roman"/>
          <w:sz w:val="22"/>
          <w:szCs w:val="22"/>
        </w:rPr>
        <w:t>he pomp and grandeur of the revels</w:t>
      </w:r>
      <w:r w:rsidR="00C30273" w:rsidRPr="00F62411">
        <w:rPr>
          <w:rFonts w:ascii="Times New Roman" w:eastAsiaTheme="minorHAnsi" w:hAnsi="Times New Roman" w:cs="Times New Roman"/>
          <w:sz w:val="22"/>
          <w:szCs w:val="22"/>
        </w:rPr>
        <w:t>,</w:t>
      </w:r>
      <w:r w:rsidRPr="00F62411">
        <w:rPr>
          <w:rFonts w:ascii="Times New Roman" w:eastAsiaTheme="minorHAnsi" w:hAnsi="Times New Roman" w:cs="Times New Roman"/>
          <w:sz w:val="22"/>
          <w:szCs w:val="22"/>
        </w:rPr>
        <w:t xml:space="preserve"> and the existence of the </w:t>
      </w:r>
      <w:r w:rsidRPr="00F62411">
        <w:rPr>
          <w:rFonts w:ascii="Times New Roman" w:eastAsiaTheme="minorHAnsi" w:hAnsi="Times New Roman" w:cs="Times New Roman"/>
          <w:i/>
          <w:iCs/>
          <w:sz w:val="22"/>
          <w:szCs w:val="22"/>
        </w:rPr>
        <w:t>Gesta Grayorum</w:t>
      </w:r>
      <w:r w:rsidR="00C30273" w:rsidRPr="00F62411">
        <w:rPr>
          <w:rFonts w:ascii="Times New Roman" w:eastAsiaTheme="minorHAnsi" w:hAnsi="Times New Roman" w:cs="Times New Roman"/>
          <w:iCs/>
          <w:sz w:val="22"/>
          <w:szCs w:val="22"/>
        </w:rPr>
        <w:t>,</w:t>
      </w:r>
      <w:r w:rsidRPr="00F62411">
        <w:rPr>
          <w:rFonts w:ascii="Times New Roman" w:eastAsiaTheme="minorHAnsi" w:hAnsi="Times New Roman" w:cs="Times New Roman"/>
          <w:sz w:val="22"/>
          <w:szCs w:val="22"/>
        </w:rPr>
        <w:t xml:space="preserve"> reveal a period of misrule united with a Baconian ut</w:t>
      </w:r>
      <w:r w:rsidR="00C30273" w:rsidRPr="00F62411">
        <w:rPr>
          <w:rFonts w:ascii="Times New Roman" w:eastAsiaTheme="minorHAnsi" w:hAnsi="Times New Roman" w:cs="Times New Roman"/>
          <w:sz w:val="22"/>
          <w:szCs w:val="22"/>
        </w:rPr>
        <w:t>opian state founded upon reason</w:t>
      </w:r>
      <w:r w:rsidRPr="00F62411">
        <w:rPr>
          <w:rFonts w:ascii="Times New Roman" w:eastAsiaTheme="minorHAnsi" w:hAnsi="Times New Roman" w:cs="Times New Roman"/>
          <w:sz w:val="22"/>
          <w:szCs w:val="22"/>
        </w:rPr>
        <w:t>.</w:t>
      </w:r>
    </w:p>
    <w:p w14:paraId="401F7534" w14:textId="77777777" w:rsidR="00C80E46" w:rsidRPr="00F62411" w:rsidRDefault="00C80E46" w:rsidP="00F62411">
      <w:pPr>
        <w:rPr>
          <w:rFonts w:ascii="Times New Roman" w:eastAsiaTheme="minorHAnsi" w:hAnsi="Times New Roman" w:cs="Times New Roman"/>
          <w:sz w:val="22"/>
          <w:szCs w:val="22"/>
        </w:rPr>
      </w:pPr>
    </w:p>
    <w:p w14:paraId="2A740453" w14:textId="51DF719A" w:rsidR="00C80E46" w:rsidRPr="00F62411" w:rsidRDefault="00C80E46" w:rsidP="00684F64">
      <w:pPr>
        <w:pStyle w:val="Header"/>
        <w:numPr>
          <w:ilvl w:val="0"/>
          <w:numId w:val="2"/>
        </w:numPr>
        <w:rPr>
          <w:rFonts w:ascii="Times New Roman" w:hAnsi="Times New Roman" w:cs="Times New Roman"/>
          <w:b/>
        </w:rPr>
      </w:pPr>
      <w:r w:rsidRPr="00F62411">
        <w:rPr>
          <w:rFonts w:ascii="Times New Roman" w:hAnsi="Times New Roman" w:cs="Times New Roman"/>
          <w:b/>
        </w:rPr>
        <w:t>Debbie Lea, INTO Manchester, ‘The Supernatural on the Stage’</w:t>
      </w:r>
    </w:p>
    <w:p w14:paraId="3FD6AEB5" w14:textId="77777777" w:rsidR="00C80E46" w:rsidRPr="00F62411" w:rsidRDefault="00C80E46" w:rsidP="00F62411">
      <w:pPr>
        <w:pStyle w:val="Header"/>
        <w:rPr>
          <w:rFonts w:ascii="Times New Roman" w:hAnsi="Times New Roman" w:cs="Times New Roman"/>
          <w:b/>
        </w:rPr>
      </w:pPr>
    </w:p>
    <w:p w14:paraId="5619DD9B" w14:textId="53A1F085" w:rsidR="00C80E46" w:rsidRPr="00F62411" w:rsidRDefault="00C80E46" w:rsidP="00F62411">
      <w:pPr>
        <w:rPr>
          <w:rFonts w:ascii="Times New Roman" w:hAnsi="Times New Roman" w:cs="Times New Roman"/>
          <w:sz w:val="22"/>
          <w:szCs w:val="22"/>
        </w:rPr>
      </w:pPr>
      <w:r w:rsidRPr="00F62411">
        <w:rPr>
          <w:rFonts w:ascii="Times New Roman" w:hAnsi="Times New Roman" w:cs="Times New Roman"/>
          <w:sz w:val="22"/>
          <w:szCs w:val="22"/>
        </w:rPr>
        <w:t xml:space="preserve">Typically in order to access the world of witchcraft and witch trials it is expected that historians will consult trial documents or didactic treatises. Yet other sources exist which can prove equally informative. Witches were </w:t>
      </w:r>
      <w:r w:rsidR="00F60779" w:rsidRPr="00F62411">
        <w:rPr>
          <w:rFonts w:ascii="Times New Roman" w:hAnsi="Times New Roman" w:cs="Times New Roman"/>
          <w:sz w:val="22"/>
          <w:szCs w:val="22"/>
        </w:rPr>
        <w:t xml:space="preserve">a </w:t>
      </w:r>
      <w:r w:rsidRPr="00F62411">
        <w:rPr>
          <w:rFonts w:ascii="Times New Roman" w:hAnsi="Times New Roman" w:cs="Times New Roman"/>
          <w:sz w:val="22"/>
          <w:szCs w:val="22"/>
        </w:rPr>
        <w:t>familiar feature of the early modern stage</w:t>
      </w:r>
      <w:r w:rsidR="00F60779" w:rsidRPr="00F62411">
        <w:rPr>
          <w:rFonts w:ascii="Times New Roman" w:hAnsi="Times New Roman" w:cs="Times New Roman"/>
          <w:sz w:val="22"/>
          <w:szCs w:val="22"/>
        </w:rPr>
        <w:t xml:space="preserve">, with </w:t>
      </w:r>
      <w:r w:rsidRPr="00F62411">
        <w:rPr>
          <w:rFonts w:ascii="Times New Roman" w:hAnsi="Times New Roman" w:cs="Times New Roman"/>
          <w:sz w:val="22"/>
          <w:szCs w:val="22"/>
        </w:rPr>
        <w:t xml:space="preserve">Shakespeare’s three hags from </w:t>
      </w:r>
      <w:r w:rsidRPr="00F62411">
        <w:rPr>
          <w:rFonts w:ascii="Times New Roman" w:hAnsi="Times New Roman" w:cs="Times New Roman"/>
          <w:i/>
          <w:sz w:val="22"/>
          <w:szCs w:val="22"/>
        </w:rPr>
        <w:t>Macbeth</w:t>
      </w:r>
      <w:r w:rsidR="00F60779" w:rsidRPr="00F62411">
        <w:rPr>
          <w:rFonts w:ascii="Times New Roman" w:hAnsi="Times New Roman" w:cs="Times New Roman"/>
          <w:sz w:val="22"/>
          <w:szCs w:val="22"/>
        </w:rPr>
        <w:t xml:space="preserve"> simply being the most well-known. </w:t>
      </w:r>
      <w:r w:rsidRPr="00F62411">
        <w:rPr>
          <w:rFonts w:ascii="Times New Roman" w:hAnsi="Times New Roman" w:cs="Times New Roman"/>
          <w:sz w:val="22"/>
          <w:szCs w:val="22"/>
        </w:rPr>
        <w:t xml:space="preserve">Witches played prominent roles in Johnson’s </w:t>
      </w:r>
      <w:r w:rsidRPr="00F62411">
        <w:rPr>
          <w:rFonts w:ascii="Times New Roman" w:hAnsi="Times New Roman" w:cs="Times New Roman"/>
          <w:i/>
          <w:sz w:val="22"/>
          <w:szCs w:val="22"/>
        </w:rPr>
        <w:t>The Masque of Queens</w:t>
      </w:r>
      <w:r w:rsidRPr="00F62411">
        <w:rPr>
          <w:rFonts w:ascii="Times New Roman" w:hAnsi="Times New Roman" w:cs="Times New Roman"/>
          <w:sz w:val="22"/>
          <w:szCs w:val="22"/>
        </w:rPr>
        <w:t xml:space="preserve"> (1609), Middleton’s </w:t>
      </w:r>
      <w:r w:rsidRPr="00F62411">
        <w:rPr>
          <w:rFonts w:ascii="Times New Roman" w:hAnsi="Times New Roman" w:cs="Times New Roman"/>
          <w:i/>
          <w:sz w:val="22"/>
          <w:szCs w:val="22"/>
        </w:rPr>
        <w:t>The Witch</w:t>
      </w:r>
      <w:r w:rsidRPr="00F62411">
        <w:rPr>
          <w:rFonts w:ascii="Times New Roman" w:hAnsi="Times New Roman" w:cs="Times New Roman"/>
          <w:sz w:val="22"/>
          <w:szCs w:val="22"/>
        </w:rPr>
        <w:t xml:space="preserve"> (1615-16)</w:t>
      </w:r>
      <w:r w:rsidR="00E0743A"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Decker, Ford and Rowley’s </w:t>
      </w:r>
      <w:r w:rsidRPr="00F62411">
        <w:rPr>
          <w:rFonts w:ascii="Times New Roman" w:hAnsi="Times New Roman" w:cs="Times New Roman"/>
          <w:i/>
          <w:sz w:val="22"/>
          <w:szCs w:val="22"/>
        </w:rPr>
        <w:t>The Witch of Edmonton</w:t>
      </w:r>
      <w:r w:rsidR="00F60779" w:rsidRPr="00F62411">
        <w:rPr>
          <w:rFonts w:ascii="Times New Roman" w:hAnsi="Times New Roman" w:cs="Times New Roman"/>
          <w:sz w:val="22"/>
          <w:szCs w:val="22"/>
        </w:rPr>
        <w:t xml:space="preserve"> (1621). </w:t>
      </w:r>
      <w:r w:rsidRPr="00F62411">
        <w:rPr>
          <w:rFonts w:ascii="Times New Roman" w:hAnsi="Times New Roman" w:cs="Times New Roman"/>
          <w:sz w:val="22"/>
          <w:szCs w:val="22"/>
        </w:rPr>
        <w:t>These dramatic representations, no less than confessions, demonologies</w:t>
      </w:r>
      <w:r w:rsidR="00F60779"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pamphlets, are invaluable in the quest to uncover the ‘meaning’ of witchcraft. Moreover, each theatrical venture featuring witches not only reflected fears of the unknown, but also fed into the social, political</w:t>
      </w:r>
      <w:r w:rsidR="00F60779"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religious discourse</w:t>
      </w:r>
      <w:r w:rsidR="00F60779" w:rsidRPr="00F62411">
        <w:rPr>
          <w:rFonts w:ascii="Times New Roman" w:hAnsi="Times New Roman" w:cs="Times New Roman"/>
          <w:sz w:val="22"/>
          <w:szCs w:val="22"/>
        </w:rPr>
        <w:t>s</w:t>
      </w:r>
      <w:r w:rsidRPr="00F62411">
        <w:rPr>
          <w:rFonts w:ascii="Times New Roman" w:hAnsi="Times New Roman" w:cs="Times New Roman"/>
          <w:sz w:val="22"/>
          <w:szCs w:val="22"/>
        </w:rPr>
        <w:t>.</w:t>
      </w:r>
      <w:r w:rsidR="00F60779" w:rsidRPr="00F62411">
        <w:rPr>
          <w:rFonts w:ascii="Times New Roman" w:hAnsi="Times New Roman" w:cs="Times New Roman"/>
          <w:sz w:val="22"/>
          <w:szCs w:val="22"/>
        </w:rPr>
        <w:t xml:space="preserve"> </w:t>
      </w:r>
      <w:r w:rsidRPr="00F62411">
        <w:rPr>
          <w:rFonts w:ascii="Times New Roman" w:hAnsi="Times New Roman" w:cs="Times New Roman"/>
          <w:sz w:val="22"/>
          <w:szCs w:val="22"/>
        </w:rPr>
        <w:t>Johnson and Shakespeare’s witches were fictitious</w:t>
      </w:r>
      <w:r w:rsidR="00E0743A" w:rsidRPr="00F62411">
        <w:rPr>
          <w:rFonts w:ascii="Times New Roman" w:hAnsi="Times New Roman" w:cs="Times New Roman"/>
          <w:sz w:val="22"/>
          <w:szCs w:val="22"/>
        </w:rPr>
        <w:t>,</w:t>
      </w:r>
      <w:r w:rsidRPr="00F62411">
        <w:rPr>
          <w:rFonts w:ascii="Times New Roman" w:hAnsi="Times New Roman" w:cs="Times New Roman"/>
          <w:sz w:val="22"/>
          <w:szCs w:val="22"/>
        </w:rPr>
        <w:t xml:space="preserve"> but on occasion playwrights would dramat</w:t>
      </w:r>
      <w:r w:rsidR="00F60779" w:rsidRPr="00F62411">
        <w:rPr>
          <w:rFonts w:ascii="Times New Roman" w:hAnsi="Times New Roman" w:cs="Times New Roman"/>
          <w:sz w:val="22"/>
          <w:szCs w:val="22"/>
        </w:rPr>
        <w:t>ize contemporary cases. By focu</w:t>
      </w:r>
      <w:r w:rsidRPr="00F62411">
        <w:rPr>
          <w:rFonts w:ascii="Times New Roman" w:hAnsi="Times New Roman" w:cs="Times New Roman"/>
          <w:sz w:val="22"/>
          <w:szCs w:val="22"/>
        </w:rPr>
        <w:t>sing upon dramatic interpretations of Lancashire’s two major seventeenth</w:t>
      </w:r>
      <w:r w:rsidR="00F60779" w:rsidRPr="00F62411">
        <w:rPr>
          <w:rFonts w:ascii="Times New Roman" w:hAnsi="Times New Roman" w:cs="Times New Roman"/>
          <w:sz w:val="22"/>
          <w:szCs w:val="22"/>
        </w:rPr>
        <w:t>-</w:t>
      </w:r>
      <w:r w:rsidRPr="00F62411">
        <w:rPr>
          <w:rFonts w:ascii="Times New Roman" w:hAnsi="Times New Roman" w:cs="Times New Roman"/>
          <w:sz w:val="22"/>
          <w:szCs w:val="22"/>
        </w:rPr>
        <w:t>century witch trials</w:t>
      </w:r>
      <w:r w:rsidR="00F60779" w:rsidRPr="00F62411">
        <w:rPr>
          <w:rFonts w:ascii="Times New Roman" w:hAnsi="Times New Roman" w:cs="Times New Roman"/>
          <w:sz w:val="22"/>
          <w:szCs w:val="22"/>
        </w:rPr>
        <w:t>, this paper argues</w:t>
      </w:r>
      <w:r w:rsidRPr="00F62411">
        <w:rPr>
          <w:rFonts w:ascii="Times New Roman" w:hAnsi="Times New Roman" w:cs="Times New Roman"/>
          <w:sz w:val="22"/>
          <w:szCs w:val="22"/>
        </w:rPr>
        <w:t xml:space="preserve"> that, similarly to the trials themselves, each of these interpretations absorbed and commented upon contemporary issues; the Personal Rule, Exclusion Crisis</w:t>
      </w:r>
      <w:r w:rsidR="00F60779"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alleged papist</w:t>
      </w:r>
      <w:r w:rsidR="00E0743A" w:rsidRPr="00F62411">
        <w:rPr>
          <w:rFonts w:ascii="Times New Roman" w:hAnsi="Times New Roman" w:cs="Times New Roman"/>
          <w:sz w:val="22"/>
          <w:szCs w:val="22"/>
        </w:rPr>
        <w:t xml:space="preserve"> conspiracies were all discussed </w:t>
      </w:r>
      <w:r w:rsidRPr="00F62411">
        <w:rPr>
          <w:rFonts w:ascii="Times New Roman" w:hAnsi="Times New Roman" w:cs="Times New Roman"/>
          <w:sz w:val="22"/>
          <w:szCs w:val="22"/>
        </w:rPr>
        <w:t xml:space="preserve">through the medium of Lancashire’s witches. In this fashion, not only were events in Lancashire disseminated to a wider audience, but its witches became a vehicle for issues which extended </w:t>
      </w:r>
      <w:r w:rsidR="00F60779" w:rsidRPr="00F62411">
        <w:rPr>
          <w:rFonts w:ascii="Times New Roman" w:hAnsi="Times New Roman" w:cs="Times New Roman"/>
          <w:sz w:val="22"/>
          <w:szCs w:val="22"/>
        </w:rPr>
        <w:t>far beyond the county’s borders. C</w:t>
      </w:r>
      <w:r w:rsidRPr="00F62411">
        <w:rPr>
          <w:rFonts w:ascii="Times New Roman" w:hAnsi="Times New Roman" w:cs="Times New Roman"/>
          <w:sz w:val="22"/>
          <w:szCs w:val="22"/>
        </w:rPr>
        <w:t>onfessional tensions, monarchical policies</w:t>
      </w:r>
      <w:r w:rsidR="00F60779" w:rsidRPr="00F62411">
        <w:rPr>
          <w:rFonts w:ascii="Times New Roman" w:hAnsi="Times New Roman" w:cs="Times New Roman"/>
          <w:sz w:val="22"/>
          <w:szCs w:val="22"/>
        </w:rPr>
        <w:t>,</w:t>
      </w:r>
      <w:r w:rsidRPr="00F62411">
        <w:rPr>
          <w:rFonts w:ascii="Times New Roman" w:hAnsi="Times New Roman" w:cs="Times New Roman"/>
          <w:sz w:val="22"/>
          <w:szCs w:val="22"/>
        </w:rPr>
        <w:t xml:space="preserve"> and intellectual disputes were all addressed. A</w:t>
      </w:r>
      <w:r w:rsidR="00F60779" w:rsidRPr="00F62411">
        <w:rPr>
          <w:rFonts w:ascii="Times New Roman" w:hAnsi="Times New Roman" w:cs="Times New Roman"/>
          <w:sz w:val="22"/>
          <w:szCs w:val="22"/>
        </w:rPr>
        <w:t>nalyz</w:t>
      </w:r>
      <w:r w:rsidRPr="00F62411">
        <w:rPr>
          <w:rFonts w:ascii="Times New Roman" w:hAnsi="Times New Roman" w:cs="Times New Roman"/>
          <w:sz w:val="22"/>
          <w:szCs w:val="22"/>
        </w:rPr>
        <w:t>ing these representations reveals that what at face value appear to be amusing relics of a more superstitious age are, like the witches themselves, more complex and possess the potential to reveal much about the evolution of the representation of witches.</w:t>
      </w:r>
    </w:p>
    <w:p w14:paraId="39577833" w14:textId="77777777" w:rsidR="00C80E46" w:rsidRPr="00F62411" w:rsidRDefault="00C80E46" w:rsidP="00F62411">
      <w:pPr>
        <w:rPr>
          <w:rFonts w:ascii="Times New Roman" w:hAnsi="Times New Roman" w:cs="Times New Roman"/>
          <w:sz w:val="22"/>
          <w:szCs w:val="22"/>
        </w:rPr>
      </w:pPr>
    </w:p>
    <w:p w14:paraId="581F950E" w14:textId="5D4627E5" w:rsidR="00943D4B" w:rsidRPr="00943D4B" w:rsidRDefault="004B6384" w:rsidP="00943D4B">
      <w:pPr>
        <w:pStyle w:val="ListParagraph"/>
        <w:numPr>
          <w:ilvl w:val="0"/>
          <w:numId w:val="21"/>
        </w:numPr>
        <w:rPr>
          <w:rFonts w:ascii="Times New Roman" w:eastAsia="Times New Roman" w:hAnsi="Times New Roman" w:cs="Times New Roman"/>
          <w:b/>
          <w:bCs/>
          <w:color w:val="000000"/>
          <w:sz w:val="22"/>
          <w:szCs w:val="22"/>
          <w:lang w:bidi="he-IL"/>
        </w:rPr>
      </w:pPr>
      <w:r w:rsidRPr="00F62411">
        <w:rPr>
          <w:rFonts w:ascii="Times New Roman" w:eastAsia="Times New Roman" w:hAnsi="Times New Roman" w:cs="Times New Roman"/>
          <w:b/>
          <w:bCs/>
          <w:color w:val="000000"/>
          <w:sz w:val="22"/>
          <w:szCs w:val="22"/>
          <w:lang w:bidi="he-IL"/>
        </w:rPr>
        <w:t>Thomas Nashe Panel (Chair: Jennifer Richards, Newcastle University)</w:t>
      </w:r>
      <w:r w:rsidR="00943D4B">
        <w:rPr>
          <w:rFonts w:ascii="Times New Roman" w:eastAsia="Times New Roman" w:hAnsi="Times New Roman" w:cs="Times New Roman"/>
          <w:b/>
          <w:bCs/>
          <w:color w:val="000000"/>
          <w:sz w:val="22"/>
          <w:szCs w:val="22"/>
          <w:lang w:bidi="he-IL"/>
        </w:rPr>
        <w:t xml:space="preserve"> </w:t>
      </w:r>
      <w:r w:rsidR="00943D4B" w:rsidRPr="00943D4B">
        <w:rPr>
          <w:rFonts w:ascii="Times New Roman" w:hAnsi="Times New Roman" w:cs="Times New Roman"/>
          <w:b/>
          <w:sz w:val="22"/>
          <w:szCs w:val="22"/>
        </w:rPr>
        <w:t>BUILDING 67</w:t>
      </w:r>
      <w:r w:rsidR="00DF0270">
        <w:rPr>
          <w:rFonts w:ascii="Times New Roman" w:hAnsi="Times New Roman" w:cs="Times New Roman"/>
          <w:b/>
          <w:sz w:val="22"/>
          <w:szCs w:val="22"/>
        </w:rPr>
        <w:t>,</w:t>
      </w:r>
      <w:r w:rsidR="00943D4B" w:rsidRPr="00943D4B">
        <w:rPr>
          <w:rFonts w:ascii="Times New Roman" w:hAnsi="Times New Roman" w:cs="Times New Roman"/>
          <w:b/>
          <w:sz w:val="22"/>
          <w:szCs w:val="22"/>
        </w:rPr>
        <w:t xml:space="preserve"> NIGHTINGALE LECTURE ROOM A (67/1003)</w:t>
      </w:r>
    </w:p>
    <w:p w14:paraId="7D9767EB" w14:textId="77777777" w:rsidR="004B6384" w:rsidRPr="00943D4B" w:rsidRDefault="004B6384" w:rsidP="00943D4B">
      <w:pPr>
        <w:rPr>
          <w:rFonts w:ascii="Times New Roman" w:eastAsia="Times New Roman" w:hAnsi="Times New Roman" w:cs="Times New Roman"/>
          <w:i/>
          <w:iCs/>
          <w:color w:val="000000"/>
          <w:sz w:val="22"/>
          <w:szCs w:val="22"/>
          <w:lang w:bidi="he-IL"/>
        </w:rPr>
      </w:pPr>
    </w:p>
    <w:p w14:paraId="347AA74B" w14:textId="6DBA20AC" w:rsidR="004B6384" w:rsidRPr="00F62411" w:rsidRDefault="004B6384" w:rsidP="00684F64">
      <w:pPr>
        <w:pStyle w:val="ListParagraph"/>
        <w:numPr>
          <w:ilvl w:val="0"/>
          <w:numId w:val="2"/>
        </w:numPr>
        <w:rPr>
          <w:rFonts w:ascii="Times New Roman" w:eastAsia="Times New Roman" w:hAnsi="Times New Roman" w:cs="Times New Roman"/>
          <w:b/>
          <w:bCs/>
          <w:color w:val="000000"/>
          <w:sz w:val="22"/>
          <w:szCs w:val="22"/>
          <w:lang w:bidi="he-IL"/>
        </w:rPr>
      </w:pPr>
      <w:r w:rsidRPr="00F62411">
        <w:rPr>
          <w:rFonts w:ascii="Times New Roman" w:eastAsia="Times New Roman" w:hAnsi="Times New Roman" w:cs="Times New Roman"/>
          <w:b/>
          <w:bCs/>
          <w:color w:val="000000"/>
          <w:sz w:val="22"/>
          <w:szCs w:val="22"/>
          <w:lang w:bidi="he-IL"/>
        </w:rPr>
        <w:t xml:space="preserve">Andrew Hadfield, University of Sussex, ‘The Date and Meaning of </w:t>
      </w:r>
      <w:r w:rsidRPr="00F62411">
        <w:rPr>
          <w:rFonts w:ascii="Times New Roman" w:eastAsia="Times New Roman" w:hAnsi="Times New Roman" w:cs="Times New Roman"/>
          <w:b/>
          <w:bCs/>
          <w:i/>
          <w:iCs/>
          <w:color w:val="000000"/>
          <w:sz w:val="22"/>
          <w:szCs w:val="22"/>
          <w:lang w:bidi="he-IL"/>
        </w:rPr>
        <w:t>Summer’s Last Will and Testament</w:t>
      </w:r>
      <w:r w:rsidRPr="00F62411">
        <w:rPr>
          <w:rFonts w:ascii="Times New Roman" w:eastAsia="Times New Roman" w:hAnsi="Times New Roman" w:cs="Times New Roman"/>
          <w:b/>
          <w:bCs/>
          <w:color w:val="000000"/>
          <w:sz w:val="22"/>
          <w:szCs w:val="22"/>
          <w:lang w:bidi="he-IL"/>
        </w:rPr>
        <w:t>’</w:t>
      </w:r>
    </w:p>
    <w:p w14:paraId="6070CAED" w14:textId="77777777" w:rsidR="004B6384" w:rsidRPr="00F62411" w:rsidRDefault="004B6384" w:rsidP="004B6384">
      <w:pPr>
        <w:rPr>
          <w:rFonts w:ascii="Times New Roman" w:eastAsia="Times New Roman" w:hAnsi="Times New Roman" w:cs="Times New Roman"/>
          <w:color w:val="000000"/>
          <w:sz w:val="22"/>
          <w:szCs w:val="22"/>
          <w:lang w:bidi="he-IL"/>
        </w:rPr>
      </w:pPr>
    </w:p>
    <w:p w14:paraId="6225C867" w14:textId="77777777" w:rsidR="004B6384" w:rsidRPr="00F62411" w:rsidRDefault="004B6384" w:rsidP="004B6384">
      <w:pPr>
        <w:rPr>
          <w:rFonts w:ascii="Times New Roman" w:eastAsia="Times New Roman" w:hAnsi="Times New Roman" w:cs="Times New Roman"/>
          <w:i/>
          <w:iCs/>
          <w:color w:val="000000"/>
          <w:sz w:val="22"/>
          <w:szCs w:val="22"/>
          <w:lang w:bidi="he-IL"/>
        </w:rPr>
      </w:pPr>
      <w:r w:rsidRPr="00F62411">
        <w:rPr>
          <w:rFonts w:ascii="Times New Roman" w:eastAsia="Times New Roman" w:hAnsi="Times New Roman" w:cs="Times New Roman"/>
          <w:color w:val="000000"/>
          <w:sz w:val="22"/>
          <w:szCs w:val="22"/>
          <w:lang w:bidi="he-IL"/>
        </w:rPr>
        <w:t xml:space="preserve">This talk will argue that there is something unusual about the publication of </w:t>
      </w:r>
      <w:r w:rsidRPr="00F62411">
        <w:rPr>
          <w:rFonts w:ascii="Times New Roman" w:eastAsia="Times New Roman" w:hAnsi="Times New Roman" w:cs="Times New Roman"/>
          <w:i/>
          <w:iCs/>
          <w:color w:val="000000"/>
          <w:sz w:val="22"/>
          <w:szCs w:val="22"/>
          <w:lang w:bidi="he-IL"/>
        </w:rPr>
        <w:t>Summer</w:t>
      </w:r>
      <w:r w:rsidRPr="00F62411">
        <w:rPr>
          <w:rFonts w:ascii="Times New Roman" w:eastAsia="Times New Roman" w:hAnsi="Times New Roman" w:cs="Times New Roman"/>
          <w:color w:val="000000"/>
          <w:sz w:val="22"/>
          <w:szCs w:val="22"/>
          <w:lang w:bidi="he-IL"/>
        </w:rPr>
        <w:t xml:space="preserve">, Thomas Nashe’s only surviving sole-authored play, just as there was about its original performance before Archbishop John Whitgift at Croydon. Nashe was usually in the print shop to oversee publication of his works - hence the jibe that he was ‘Danter’s man’ - but there are no serious press corrections for </w:t>
      </w:r>
      <w:r w:rsidRPr="00F62411">
        <w:rPr>
          <w:rFonts w:ascii="Times New Roman" w:eastAsia="Times New Roman" w:hAnsi="Times New Roman" w:cs="Times New Roman"/>
          <w:i/>
          <w:iCs/>
          <w:color w:val="000000"/>
          <w:sz w:val="22"/>
          <w:szCs w:val="22"/>
          <w:lang w:bidi="he-IL"/>
        </w:rPr>
        <w:t>Summer</w:t>
      </w:r>
      <w:r w:rsidRPr="00F62411">
        <w:rPr>
          <w:rFonts w:ascii="Times New Roman" w:eastAsia="Times New Roman" w:hAnsi="Times New Roman" w:cs="Times New Roman"/>
          <w:color w:val="000000"/>
          <w:sz w:val="22"/>
          <w:szCs w:val="22"/>
          <w:lang w:bidi="he-IL"/>
        </w:rPr>
        <w:t>. This suggests that there might be very specific reasons for the publication of the play in late 1600. This paper analyzes the various ways in which the play might be read, and its performance reconstructed.</w:t>
      </w:r>
    </w:p>
    <w:p w14:paraId="5E85FD3E" w14:textId="77777777" w:rsidR="004B6384" w:rsidRPr="00F62411" w:rsidRDefault="004B6384" w:rsidP="004B6384">
      <w:pPr>
        <w:pStyle w:val="ListParagraph"/>
        <w:ind w:left="360"/>
        <w:rPr>
          <w:rFonts w:ascii="Times New Roman" w:eastAsia="Times New Roman" w:hAnsi="Times New Roman" w:cs="Times New Roman"/>
          <w:color w:val="000000"/>
          <w:sz w:val="22"/>
          <w:szCs w:val="22"/>
          <w:lang w:bidi="he-IL"/>
        </w:rPr>
      </w:pPr>
    </w:p>
    <w:p w14:paraId="55512DF5" w14:textId="3BE942CD" w:rsidR="004B6384" w:rsidRPr="00F62411" w:rsidRDefault="004B6384" w:rsidP="00684F64">
      <w:pPr>
        <w:pStyle w:val="ListParagraph"/>
        <w:numPr>
          <w:ilvl w:val="0"/>
          <w:numId w:val="2"/>
        </w:numPr>
        <w:rPr>
          <w:rFonts w:ascii="Times New Roman" w:eastAsia="Cambria" w:hAnsi="Times New Roman" w:cs="Times New Roman"/>
          <w:b/>
          <w:bCs/>
          <w:sz w:val="22"/>
          <w:szCs w:val="22"/>
        </w:rPr>
      </w:pPr>
      <w:r w:rsidRPr="00F62411">
        <w:rPr>
          <w:rFonts w:ascii="Times New Roman" w:eastAsia="Cambria" w:hAnsi="Times New Roman" w:cs="Times New Roman"/>
          <w:b/>
          <w:bCs/>
          <w:sz w:val="22"/>
          <w:szCs w:val="22"/>
          <w:lang w:val="en-GB"/>
        </w:rPr>
        <w:t>Neil Rhodes, St Andrews University, ‘</w:t>
      </w:r>
      <w:r w:rsidRPr="00F62411">
        <w:rPr>
          <w:rFonts w:ascii="Times New Roman" w:eastAsia="Cambria" w:hAnsi="Times New Roman" w:cs="Times New Roman"/>
          <w:b/>
          <w:bCs/>
          <w:sz w:val="22"/>
          <w:szCs w:val="22"/>
        </w:rPr>
        <w:t>Thomas Nashe on the Arts and Humanities’</w:t>
      </w:r>
    </w:p>
    <w:p w14:paraId="265CE234" w14:textId="77777777" w:rsidR="004B6384" w:rsidRPr="00F62411" w:rsidRDefault="004B6384" w:rsidP="004B6384">
      <w:pPr>
        <w:rPr>
          <w:rFonts w:ascii="Times New Roman" w:eastAsia="Cambria" w:hAnsi="Times New Roman" w:cs="Times New Roman"/>
          <w:sz w:val="22"/>
          <w:szCs w:val="22"/>
        </w:rPr>
      </w:pPr>
    </w:p>
    <w:p w14:paraId="545EA255" w14:textId="77777777" w:rsidR="004B6384" w:rsidRPr="00F62411" w:rsidRDefault="004B6384" w:rsidP="004B6384">
      <w:pPr>
        <w:rPr>
          <w:rFonts w:ascii="Times New Roman" w:eastAsia="Cambria" w:hAnsi="Times New Roman" w:cs="Times New Roman"/>
          <w:sz w:val="22"/>
          <w:szCs w:val="22"/>
        </w:rPr>
      </w:pPr>
      <w:r w:rsidRPr="00F62411">
        <w:rPr>
          <w:rFonts w:ascii="Times New Roman" w:eastAsia="Cambria" w:hAnsi="Times New Roman" w:cs="Times New Roman"/>
          <w:sz w:val="22"/>
          <w:szCs w:val="22"/>
        </w:rPr>
        <w:t xml:space="preserve">Nashe attended the college that was surely the premier institution in England for the study of the arts and humanities during the sixteenth century - St Johns College, Cambridge. He was proud of the affiliation and gave St John’s a mini-encomium in the preface to Greene’s </w:t>
      </w:r>
      <w:r w:rsidRPr="00F62411">
        <w:rPr>
          <w:rFonts w:ascii="Times New Roman" w:eastAsia="Cambria" w:hAnsi="Times New Roman" w:cs="Times New Roman"/>
          <w:i/>
          <w:sz w:val="22"/>
          <w:szCs w:val="22"/>
        </w:rPr>
        <w:t>Menaphon</w:t>
      </w:r>
      <w:r w:rsidRPr="00F62411">
        <w:rPr>
          <w:rFonts w:ascii="Times New Roman" w:eastAsia="Cambria" w:hAnsi="Times New Roman" w:cs="Times New Roman"/>
          <w:sz w:val="22"/>
          <w:szCs w:val="22"/>
        </w:rPr>
        <w:t xml:space="preserve">, along with a eulogy of the St Johns’ fellow, Sir John Cheke, the first Regius Professor of Greek in the university. But one of Nashe’s favourite books (as McKerrow documents), was Cornelius Agrippa’s work on the uselessness of learning, </w:t>
      </w:r>
      <w:r w:rsidRPr="00F62411">
        <w:rPr>
          <w:rFonts w:ascii="Times New Roman" w:eastAsia="Cambria" w:hAnsi="Times New Roman" w:cs="Times New Roman"/>
          <w:i/>
          <w:sz w:val="22"/>
          <w:szCs w:val="22"/>
        </w:rPr>
        <w:t>De incertitudine et vanitate scientiarum</w:t>
      </w:r>
      <w:r w:rsidRPr="00F62411">
        <w:rPr>
          <w:rFonts w:ascii="Times New Roman" w:eastAsia="Cambria" w:hAnsi="Times New Roman" w:cs="Times New Roman"/>
          <w:sz w:val="22"/>
          <w:szCs w:val="22"/>
        </w:rPr>
        <w:t>, which was first published in 1530 and reprinted over and over again until 1598, with an English translation appearing in 1569 (reprinted 1575). This paper discusses Nashe’s views on the arts and humanities in the light both of the St John’s academic tradition and Agrippa’s debunking of the values it represented.</w:t>
      </w:r>
    </w:p>
    <w:p w14:paraId="4D866E9F" w14:textId="77777777" w:rsidR="004B6384" w:rsidRPr="00F62411" w:rsidRDefault="004B6384" w:rsidP="004B6384">
      <w:pPr>
        <w:pStyle w:val="ListParagraph"/>
        <w:ind w:left="360"/>
        <w:rPr>
          <w:rFonts w:ascii="Times New Roman" w:eastAsia="Times New Roman" w:hAnsi="Times New Roman" w:cs="Times New Roman"/>
          <w:color w:val="000000"/>
          <w:sz w:val="22"/>
          <w:szCs w:val="22"/>
          <w:lang w:val="en-GB" w:bidi="he-IL"/>
        </w:rPr>
      </w:pPr>
    </w:p>
    <w:p w14:paraId="394E9823" w14:textId="3DB4D806" w:rsidR="004B6384" w:rsidRPr="00F62411" w:rsidRDefault="004B6384" w:rsidP="00684F64">
      <w:pPr>
        <w:pStyle w:val="PlainText"/>
        <w:numPr>
          <w:ilvl w:val="0"/>
          <w:numId w:val="2"/>
        </w:numPr>
        <w:rPr>
          <w:rFonts w:ascii="Times New Roman" w:hAnsi="Times New Roman" w:cs="Times New Roman"/>
          <w:szCs w:val="22"/>
        </w:rPr>
      </w:pPr>
      <w:r w:rsidRPr="00F62411">
        <w:rPr>
          <w:rFonts w:ascii="Times New Roman" w:hAnsi="Times New Roman" w:cs="Times New Roman"/>
          <w:b/>
          <w:bCs/>
          <w:szCs w:val="22"/>
        </w:rPr>
        <w:t xml:space="preserve">Matthew Dimmock, University of Sussex, ‘Lingulam Terrae: Orienting Nashe’s </w:t>
      </w:r>
      <w:r w:rsidRPr="00F62411">
        <w:rPr>
          <w:rFonts w:ascii="Times New Roman" w:hAnsi="Times New Roman" w:cs="Times New Roman"/>
          <w:b/>
          <w:bCs/>
          <w:i/>
          <w:iCs/>
          <w:szCs w:val="22"/>
        </w:rPr>
        <w:t>Lenten Stuff</w:t>
      </w:r>
      <w:r w:rsidRPr="00F62411">
        <w:rPr>
          <w:rFonts w:ascii="Times New Roman" w:hAnsi="Times New Roman" w:cs="Times New Roman"/>
          <w:szCs w:val="22"/>
        </w:rPr>
        <w:t xml:space="preserve"> ‘</w:t>
      </w:r>
    </w:p>
    <w:p w14:paraId="172F5068" w14:textId="77777777" w:rsidR="004B6384" w:rsidRPr="00F62411" w:rsidRDefault="004B6384" w:rsidP="004B6384">
      <w:pPr>
        <w:pStyle w:val="PlainText"/>
        <w:rPr>
          <w:rFonts w:ascii="Times New Roman" w:hAnsi="Times New Roman" w:cs="Times New Roman"/>
          <w:szCs w:val="22"/>
        </w:rPr>
      </w:pPr>
    </w:p>
    <w:p w14:paraId="0D2C6985" w14:textId="77777777" w:rsidR="004B6384" w:rsidRPr="00F62411" w:rsidRDefault="004B6384" w:rsidP="004B6384">
      <w:pPr>
        <w:pStyle w:val="PlainText"/>
        <w:rPr>
          <w:rFonts w:ascii="Times New Roman" w:hAnsi="Times New Roman" w:cs="Times New Roman"/>
          <w:szCs w:val="22"/>
        </w:rPr>
      </w:pPr>
      <w:r w:rsidRPr="00F62411">
        <w:rPr>
          <w:rFonts w:ascii="Times New Roman" w:hAnsi="Times New Roman" w:cs="Times New Roman"/>
          <w:szCs w:val="22"/>
        </w:rPr>
        <w:t xml:space="preserve">Thomas Nashe’s </w:t>
      </w:r>
      <w:r w:rsidRPr="00F62411">
        <w:rPr>
          <w:rFonts w:ascii="Times New Roman" w:hAnsi="Times New Roman" w:cs="Times New Roman"/>
          <w:i/>
          <w:iCs/>
          <w:szCs w:val="22"/>
        </w:rPr>
        <w:t>Lenten Stuff</w:t>
      </w:r>
      <w:r w:rsidRPr="00F62411">
        <w:rPr>
          <w:rFonts w:ascii="Times New Roman" w:hAnsi="Times New Roman" w:cs="Times New Roman"/>
          <w:szCs w:val="22"/>
        </w:rPr>
        <w:t xml:space="preserve"> (1599) is a dazzling satiric encomium to the port town of Great Yarmouth and to the red herring caught in such quantities by the fishing fleet based there. In it Nashe deftly decentres a London-centred perspective on the world, reflecting his own recent travails in the capital, and places Yarmouth at the heart of a complex web of connections. In this one place, multiple spaces and temporalities jostle for prominence as Nashe reflects on England’s relationship with the world and in particular her fame abroad at a time of shifting political and mercantile horizons. This paper will consider these imaginative geographies and their implications, and how we might read them in terms of the ever-present red herring.</w:t>
      </w:r>
    </w:p>
    <w:p w14:paraId="7D32A823" w14:textId="0C3A1B1E" w:rsidR="00A54AF5" w:rsidRPr="0021292D" w:rsidRDefault="00B86536" w:rsidP="0021292D">
      <w:pPr>
        <w:tabs>
          <w:tab w:val="left" w:pos="6765"/>
        </w:tabs>
        <w:rPr>
          <w:rFonts w:ascii="Times New Roman" w:hAnsi="Times New Roman" w:cs="Times New Roman"/>
          <w:sz w:val="22"/>
          <w:szCs w:val="22"/>
        </w:rPr>
      </w:pPr>
      <w:r w:rsidRPr="00F62411">
        <w:rPr>
          <w:rFonts w:ascii="Times New Roman" w:hAnsi="Times New Roman" w:cs="Times New Roman"/>
          <w:sz w:val="22"/>
          <w:szCs w:val="22"/>
        </w:rPr>
        <w:tab/>
      </w:r>
    </w:p>
    <w:p w14:paraId="1F381720" w14:textId="5CA9C50E" w:rsidR="00DF0270" w:rsidRPr="00DF0270" w:rsidRDefault="007E5B17" w:rsidP="00DF0270">
      <w:pPr>
        <w:pStyle w:val="ListParagraph"/>
        <w:numPr>
          <w:ilvl w:val="0"/>
          <w:numId w:val="21"/>
        </w:numPr>
        <w:autoSpaceDE w:val="0"/>
        <w:autoSpaceDN w:val="0"/>
        <w:adjustRightInd w:val="0"/>
        <w:rPr>
          <w:rFonts w:ascii="Times New Roman" w:eastAsia="Times New Roman" w:hAnsi="Times New Roman" w:cs="Times New Roman"/>
          <w:b/>
          <w:sz w:val="22"/>
          <w:szCs w:val="22"/>
          <w:lang w:eastAsia="fr-FR"/>
        </w:rPr>
      </w:pPr>
      <w:r>
        <w:rPr>
          <w:rFonts w:ascii="Times New Roman" w:eastAsia="Times New Roman" w:hAnsi="Times New Roman" w:cs="Times New Roman"/>
          <w:b/>
          <w:sz w:val="22"/>
          <w:szCs w:val="22"/>
          <w:lang w:eastAsia="fr-FR"/>
        </w:rPr>
        <w:t xml:space="preserve">Varieties of </w:t>
      </w:r>
      <w:r w:rsidR="00732691" w:rsidRPr="007E5B17">
        <w:rPr>
          <w:rFonts w:ascii="Times New Roman" w:eastAsia="Times New Roman" w:hAnsi="Times New Roman" w:cs="Times New Roman"/>
          <w:b/>
          <w:sz w:val="22"/>
          <w:szCs w:val="22"/>
          <w:lang w:eastAsia="fr-FR"/>
        </w:rPr>
        <w:t>Early Music</w:t>
      </w:r>
      <w:r w:rsidR="00577AC2">
        <w:rPr>
          <w:rFonts w:ascii="Times New Roman" w:eastAsia="Times New Roman" w:hAnsi="Times New Roman" w:cs="Times New Roman"/>
          <w:b/>
          <w:sz w:val="22"/>
          <w:szCs w:val="22"/>
          <w:lang w:eastAsia="fr-FR"/>
        </w:rPr>
        <w:t xml:space="preserve"> (Chair: </w:t>
      </w:r>
      <w:r w:rsidR="000942AB">
        <w:rPr>
          <w:rFonts w:ascii="Times New Roman" w:eastAsia="Times New Roman" w:hAnsi="Times New Roman" w:cs="Times New Roman"/>
          <w:b/>
          <w:sz w:val="22"/>
          <w:szCs w:val="22"/>
          <w:lang w:eastAsia="fr-FR"/>
        </w:rPr>
        <w:t>Jeanice Brooks</w:t>
      </w:r>
      <w:r w:rsidR="004A40C0">
        <w:rPr>
          <w:rFonts w:ascii="Times New Roman" w:eastAsia="Times New Roman" w:hAnsi="Times New Roman" w:cs="Times New Roman"/>
          <w:b/>
          <w:sz w:val="22"/>
          <w:szCs w:val="22"/>
          <w:lang w:eastAsia="fr-FR"/>
        </w:rPr>
        <w:t>, University of Southampton</w:t>
      </w:r>
      <w:r w:rsidR="00DF0270">
        <w:rPr>
          <w:rFonts w:ascii="Times New Roman" w:eastAsia="Times New Roman" w:hAnsi="Times New Roman" w:cs="Times New Roman"/>
          <w:b/>
          <w:sz w:val="22"/>
          <w:szCs w:val="22"/>
          <w:lang w:eastAsia="fr-FR"/>
        </w:rPr>
        <w:t xml:space="preserve">) </w:t>
      </w:r>
      <w:r w:rsidR="00DF0270" w:rsidRPr="00DF0270">
        <w:rPr>
          <w:rFonts w:ascii="Times New Roman" w:hAnsi="Times New Roman" w:cs="Times New Roman"/>
          <w:b/>
          <w:sz w:val="22"/>
          <w:szCs w:val="22"/>
        </w:rPr>
        <w:t>BUILDING 67, NIGHTINGALE LECTURE ROOM C (67/E1001)</w:t>
      </w:r>
    </w:p>
    <w:p w14:paraId="4755FA61" w14:textId="77777777" w:rsidR="0039131B" w:rsidRPr="00F62411" w:rsidRDefault="0039131B" w:rsidP="00F62411">
      <w:pPr>
        <w:pStyle w:val="ListParagraph"/>
        <w:autoSpaceDE w:val="0"/>
        <w:autoSpaceDN w:val="0"/>
        <w:adjustRightInd w:val="0"/>
        <w:ind w:left="360"/>
        <w:rPr>
          <w:rFonts w:ascii="Times New Roman" w:eastAsia="Times New Roman" w:hAnsi="Times New Roman" w:cs="Times New Roman"/>
          <w:b/>
          <w:sz w:val="22"/>
          <w:szCs w:val="22"/>
          <w:lang w:eastAsia="fr-FR"/>
        </w:rPr>
      </w:pPr>
    </w:p>
    <w:p w14:paraId="0251DCE7" w14:textId="10E591EB" w:rsidR="00FF7BAE" w:rsidRPr="00F62411" w:rsidRDefault="00FF7BAE"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Emily Peppers, University of Edinburgh, ‘Visualising Harmony: The Viol in French Sixteenth-century Art and Culture’</w:t>
      </w:r>
    </w:p>
    <w:p w14:paraId="19944D48" w14:textId="77777777" w:rsidR="00FF7BAE" w:rsidRPr="00F62411" w:rsidRDefault="00FF7BAE" w:rsidP="00FF7BAE">
      <w:pPr>
        <w:autoSpaceDE w:val="0"/>
        <w:autoSpaceDN w:val="0"/>
        <w:adjustRightInd w:val="0"/>
        <w:rPr>
          <w:rFonts w:ascii="Times New Roman" w:hAnsi="Times New Roman" w:cs="Times New Roman"/>
          <w:sz w:val="22"/>
          <w:szCs w:val="22"/>
        </w:rPr>
      </w:pPr>
    </w:p>
    <w:p w14:paraId="696581F2" w14:textId="77777777" w:rsidR="00FF7BAE" w:rsidRDefault="00FF7BAE" w:rsidP="00FF7BAE">
      <w:pPr>
        <w:autoSpaceDE w:val="0"/>
        <w:autoSpaceDN w:val="0"/>
        <w:adjustRightInd w:val="0"/>
        <w:rPr>
          <w:rFonts w:ascii="Times New Roman" w:hAnsi="Times New Roman" w:cs="Times New Roman"/>
          <w:sz w:val="22"/>
          <w:szCs w:val="22"/>
        </w:rPr>
      </w:pPr>
      <w:r w:rsidRPr="00F62411">
        <w:rPr>
          <w:rFonts w:ascii="Times New Roman" w:hAnsi="Times New Roman" w:cs="Times New Roman"/>
          <w:sz w:val="22"/>
          <w:szCs w:val="22"/>
        </w:rPr>
        <w:t xml:space="preserve">Based on surviving archival documents, printed books and artwork, the mid-sixteenth century can be understood as a crucial period of the viol’s development and establishment within French culture. Seen as a musical instrument of cultural refinement and taste, by the 1550s it had been played in royal and ducal courts for twenty years and began to appear in the most sophisticated and extravagant pageantry and fêtes. The viol became a favourite symbol of the École de Fontainebleau, frequently depicted in illustrious stained glass commissions, drawn, painted and printed visual media. François I’s choice to employ artists of almost entirely Italian origin to decorate the walls of his palaces, maintained and developed by his son Henri II, also shaped the aesthetic style and visual programme of French visual media for generations to come. These Italian artists, at the same time working within their learned foreign styles and cultivating a decidedly new French visual language, chose the viol as one of their main symbols of music to communicate chosen mythological and allegorical programmes across a wide range of visual media.  This paper examines the cultural, aesthetic, and artistic significance of the viol in sixteenth-century France. </w:t>
      </w:r>
    </w:p>
    <w:p w14:paraId="763719FF" w14:textId="77777777" w:rsidR="00FF7BAE" w:rsidRPr="00F62411" w:rsidRDefault="00FF7BAE" w:rsidP="00FF7BAE">
      <w:pPr>
        <w:autoSpaceDE w:val="0"/>
        <w:autoSpaceDN w:val="0"/>
        <w:adjustRightInd w:val="0"/>
        <w:rPr>
          <w:rFonts w:ascii="Times New Roman" w:hAnsi="Times New Roman" w:cs="Times New Roman"/>
          <w:sz w:val="22"/>
          <w:szCs w:val="22"/>
        </w:rPr>
      </w:pPr>
    </w:p>
    <w:p w14:paraId="1B790675" w14:textId="6DB9BFEB" w:rsidR="002E0F61" w:rsidRPr="00F62411" w:rsidRDefault="002E0F61" w:rsidP="00684F64">
      <w:pPr>
        <w:pStyle w:val="ListParagraph"/>
        <w:widowControl w:val="0"/>
        <w:numPr>
          <w:ilvl w:val="0"/>
          <w:numId w:val="2"/>
        </w:numPr>
        <w:ind w:right="10"/>
        <w:rPr>
          <w:rFonts w:ascii="Times New Roman" w:eastAsia="Cambria" w:hAnsi="Times New Roman" w:cs="Times New Roman"/>
          <w:sz w:val="22"/>
          <w:szCs w:val="22"/>
        </w:rPr>
      </w:pPr>
      <w:r w:rsidRPr="00F62411">
        <w:rPr>
          <w:rFonts w:ascii="Times New Roman" w:eastAsia="Cambria" w:hAnsi="Times New Roman" w:cs="Times New Roman"/>
          <w:b/>
          <w:spacing w:val="-4"/>
          <w:sz w:val="22"/>
          <w:szCs w:val="22"/>
        </w:rPr>
        <w:t>L</w:t>
      </w:r>
      <w:r w:rsidRPr="00F62411">
        <w:rPr>
          <w:rFonts w:ascii="Times New Roman" w:eastAsia="Cambria" w:hAnsi="Times New Roman" w:cs="Times New Roman"/>
          <w:b/>
          <w:sz w:val="22"/>
          <w:szCs w:val="22"/>
        </w:rPr>
        <w:t>u</w:t>
      </w:r>
      <w:r w:rsidRPr="00F62411">
        <w:rPr>
          <w:rFonts w:ascii="Times New Roman" w:eastAsia="Cambria" w:hAnsi="Times New Roman" w:cs="Times New Roman"/>
          <w:b/>
          <w:spacing w:val="-3"/>
          <w:sz w:val="22"/>
          <w:szCs w:val="22"/>
        </w:rPr>
        <w:t>c</w:t>
      </w:r>
      <w:r w:rsidRPr="00F62411">
        <w:rPr>
          <w:rFonts w:ascii="Times New Roman" w:eastAsia="Cambria" w:hAnsi="Times New Roman" w:cs="Times New Roman"/>
          <w:b/>
          <w:sz w:val="22"/>
          <w:szCs w:val="22"/>
        </w:rPr>
        <w:t>a Guarien</w:t>
      </w:r>
      <w:r w:rsidRPr="00F62411">
        <w:rPr>
          <w:rFonts w:ascii="Times New Roman" w:eastAsia="Cambria" w:hAnsi="Times New Roman" w:cs="Times New Roman"/>
          <w:b/>
          <w:spacing w:val="-2"/>
          <w:sz w:val="22"/>
          <w:szCs w:val="22"/>
        </w:rPr>
        <w:t>t</w:t>
      </w:r>
      <w:r w:rsidRPr="00F62411">
        <w:rPr>
          <w:rFonts w:ascii="Times New Roman" w:eastAsia="Cambria" w:hAnsi="Times New Roman" w:cs="Times New Roman"/>
          <w:b/>
          <w:sz w:val="22"/>
          <w:szCs w:val="22"/>
        </w:rPr>
        <w:t>o, University of Glasgow, ‘</w:t>
      </w:r>
      <w:r w:rsidRPr="00F62411">
        <w:rPr>
          <w:rFonts w:ascii="Times New Roman" w:eastAsia="Cambria" w:hAnsi="Times New Roman" w:cs="Times New Roman"/>
          <w:b/>
          <w:bCs/>
          <w:spacing w:val="-5"/>
          <w:sz w:val="22"/>
          <w:szCs w:val="22"/>
        </w:rPr>
        <w:t>F</w:t>
      </w:r>
      <w:r w:rsidRPr="00F62411">
        <w:rPr>
          <w:rFonts w:ascii="Times New Roman" w:eastAsia="Cambria" w:hAnsi="Times New Roman" w:cs="Times New Roman"/>
          <w:b/>
          <w:bCs/>
          <w:spacing w:val="-4"/>
          <w:sz w:val="22"/>
          <w:szCs w:val="22"/>
        </w:rPr>
        <w:t>r</w:t>
      </w:r>
      <w:r w:rsidRPr="00F62411">
        <w:rPr>
          <w:rFonts w:ascii="Times New Roman" w:eastAsia="Cambria" w:hAnsi="Times New Roman" w:cs="Times New Roman"/>
          <w:b/>
          <w:bCs/>
          <w:sz w:val="22"/>
          <w:szCs w:val="22"/>
        </w:rPr>
        <w:t>om the D</w:t>
      </w:r>
      <w:r w:rsidRPr="00F62411">
        <w:rPr>
          <w:rFonts w:ascii="Times New Roman" w:eastAsia="Cambria" w:hAnsi="Times New Roman" w:cs="Times New Roman"/>
          <w:b/>
          <w:bCs/>
          <w:spacing w:val="-7"/>
          <w:sz w:val="22"/>
          <w:szCs w:val="22"/>
        </w:rPr>
        <w:t>i</w:t>
      </w:r>
      <w:r w:rsidRPr="00F62411">
        <w:rPr>
          <w:rFonts w:ascii="Times New Roman" w:eastAsia="Cambria" w:hAnsi="Times New Roman" w:cs="Times New Roman"/>
          <w:b/>
          <w:bCs/>
          <w:sz w:val="22"/>
          <w:szCs w:val="22"/>
        </w:rPr>
        <w:t>vine Monocho</w:t>
      </w:r>
      <w:r w:rsidRPr="00F62411">
        <w:rPr>
          <w:rFonts w:ascii="Times New Roman" w:eastAsia="Cambria" w:hAnsi="Times New Roman" w:cs="Times New Roman"/>
          <w:b/>
          <w:bCs/>
          <w:spacing w:val="-4"/>
          <w:sz w:val="22"/>
          <w:szCs w:val="22"/>
        </w:rPr>
        <w:t>r</w:t>
      </w:r>
      <w:r w:rsidRPr="00F62411">
        <w:rPr>
          <w:rFonts w:ascii="Times New Roman" w:eastAsia="Cambria" w:hAnsi="Times New Roman" w:cs="Times New Roman"/>
          <w:b/>
          <w:bCs/>
          <w:sz w:val="22"/>
          <w:szCs w:val="22"/>
        </w:rPr>
        <w:t xml:space="preserve">d </w:t>
      </w:r>
      <w:r w:rsidRPr="00F62411">
        <w:rPr>
          <w:rFonts w:ascii="Times New Roman" w:eastAsia="Cambria" w:hAnsi="Times New Roman" w:cs="Times New Roman"/>
          <w:b/>
          <w:bCs/>
          <w:spacing w:val="-4"/>
          <w:sz w:val="22"/>
          <w:szCs w:val="22"/>
        </w:rPr>
        <w:t>t</w:t>
      </w:r>
      <w:r w:rsidRPr="00F62411">
        <w:rPr>
          <w:rFonts w:ascii="Times New Roman" w:eastAsia="Cambria" w:hAnsi="Times New Roman" w:cs="Times New Roman"/>
          <w:b/>
          <w:bCs/>
          <w:sz w:val="22"/>
          <w:szCs w:val="22"/>
        </w:rPr>
        <w:t xml:space="preserve">o the </w:t>
      </w:r>
      <w:r w:rsidRPr="00F62411">
        <w:rPr>
          <w:rFonts w:ascii="Times New Roman" w:eastAsia="Cambria" w:hAnsi="Times New Roman" w:cs="Times New Roman"/>
          <w:b/>
          <w:bCs/>
          <w:spacing w:val="-6"/>
          <w:sz w:val="22"/>
          <w:szCs w:val="22"/>
        </w:rPr>
        <w:t>W</w:t>
      </w:r>
      <w:r w:rsidRPr="00F62411">
        <w:rPr>
          <w:rFonts w:ascii="Times New Roman" w:eastAsia="Cambria" w:hAnsi="Times New Roman" w:cs="Times New Roman"/>
          <w:b/>
          <w:bCs/>
          <w:sz w:val="22"/>
          <w:szCs w:val="22"/>
        </w:rPr>
        <w:t>eather-</w:t>
      </w:r>
      <w:r w:rsidRPr="00F62411">
        <w:rPr>
          <w:rFonts w:ascii="Times New Roman" w:eastAsia="Cambria" w:hAnsi="Times New Roman" w:cs="Times New Roman"/>
          <w:b/>
          <w:bCs/>
          <w:spacing w:val="-2"/>
          <w:sz w:val="22"/>
          <w:szCs w:val="22"/>
        </w:rPr>
        <w:t>g</w:t>
      </w:r>
      <w:r w:rsidRPr="00F62411">
        <w:rPr>
          <w:rFonts w:ascii="Times New Roman" w:eastAsia="Cambria" w:hAnsi="Times New Roman" w:cs="Times New Roman"/>
          <w:b/>
          <w:bCs/>
          <w:sz w:val="22"/>
          <w:szCs w:val="22"/>
        </w:rPr>
        <w:t>lass: Changing Perspect</w:t>
      </w:r>
      <w:r w:rsidRPr="00F62411">
        <w:rPr>
          <w:rFonts w:ascii="Times New Roman" w:eastAsia="Cambria" w:hAnsi="Times New Roman" w:cs="Times New Roman"/>
          <w:b/>
          <w:bCs/>
          <w:spacing w:val="-7"/>
          <w:sz w:val="22"/>
          <w:szCs w:val="22"/>
        </w:rPr>
        <w:t>iv</w:t>
      </w:r>
      <w:r w:rsidRPr="00F62411">
        <w:rPr>
          <w:rFonts w:ascii="Times New Roman" w:eastAsia="Cambria" w:hAnsi="Times New Roman" w:cs="Times New Roman"/>
          <w:b/>
          <w:bCs/>
          <w:sz w:val="22"/>
          <w:szCs w:val="22"/>
        </w:rPr>
        <w:t xml:space="preserve">es in </w:t>
      </w:r>
      <w:r w:rsidRPr="00F62411">
        <w:rPr>
          <w:rFonts w:ascii="Times New Roman" w:eastAsia="Cambria" w:hAnsi="Times New Roman" w:cs="Times New Roman"/>
          <w:b/>
          <w:bCs/>
          <w:spacing w:val="-5"/>
          <w:sz w:val="22"/>
          <w:szCs w:val="22"/>
        </w:rPr>
        <w:t>R</w:t>
      </w:r>
      <w:r w:rsidRPr="00F62411">
        <w:rPr>
          <w:rFonts w:ascii="Times New Roman" w:eastAsia="Cambria" w:hAnsi="Times New Roman" w:cs="Times New Roman"/>
          <w:b/>
          <w:bCs/>
          <w:sz w:val="22"/>
          <w:szCs w:val="22"/>
        </w:rPr>
        <w:t>obert Fludd’s Musical Philosop</w:t>
      </w:r>
      <w:r w:rsidRPr="00F62411">
        <w:rPr>
          <w:rFonts w:ascii="Times New Roman" w:eastAsia="Cambria" w:hAnsi="Times New Roman" w:cs="Times New Roman"/>
          <w:b/>
          <w:bCs/>
          <w:spacing w:val="-8"/>
          <w:sz w:val="22"/>
          <w:szCs w:val="22"/>
        </w:rPr>
        <w:t>h</w:t>
      </w:r>
      <w:r w:rsidRPr="00F62411">
        <w:rPr>
          <w:rFonts w:ascii="Times New Roman" w:eastAsia="Cambria" w:hAnsi="Times New Roman" w:cs="Times New Roman"/>
          <w:b/>
          <w:bCs/>
          <w:sz w:val="22"/>
          <w:szCs w:val="22"/>
        </w:rPr>
        <w:t>y’</w:t>
      </w:r>
    </w:p>
    <w:p w14:paraId="333B8BB7" w14:textId="77777777" w:rsidR="002E0F61" w:rsidRPr="00F62411" w:rsidRDefault="002E0F61" w:rsidP="00F62411">
      <w:pPr>
        <w:widowControl w:val="0"/>
        <w:spacing w:before="9"/>
        <w:rPr>
          <w:rFonts w:ascii="Times New Roman" w:eastAsia="Calibri" w:hAnsi="Times New Roman" w:cs="Times New Roman"/>
          <w:sz w:val="22"/>
          <w:szCs w:val="22"/>
        </w:rPr>
      </w:pPr>
    </w:p>
    <w:p w14:paraId="3DC8552A" w14:textId="6C20C3CA" w:rsidR="004C2B8E" w:rsidRDefault="004C2B8E" w:rsidP="004C2B8E">
      <w:pPr>
        <w:rPr>
          <w:rFonts w:ascii="Times New Roman" w:eastAsia="Cambria" w:hAnsi="Times New Roman" w:cs="Times New Roman"/>
          <w:spacing w:val="-3"/>
          <w:sz w:val="22"/>
          <w:szCs w:val="22"/>
        </w:rPr>
      </w:pPr>
      <w:r w:rsidRPr="004C2B8E">
        <w:rPr>
          <w:rFonts w:ascii="Times New Roman" w:eastAsia="Cambria" w:hAnsi="Times New Roman" w:cs="Times New Roman"/>
          <w:spacing w:val="-3"/>
          <w:sz w:val="22"/>
          <w:szCs w:val="22"/>
        </w:rPr>
        <w:t>By profession a successful doctor in medicine, Robert Fludd (1574-1637) wrote on about almost the whole spectrum of knowledge available at the time. Rooted in the so-called Platonic-Pythagorean tradition, fond of Hermetic and Rosicrucian themes, he nonetheless professed himself as a strong believer in the Church of England, with biblical exegesis a constant presence in his work. He attempted to build a coherent and consistent philosophical system in which an all-informing leitmotif is the concept of the divine harmony by which God arrang</w:t>
      </w:r>
      <w:r>
        <w:rPr>
          <w:rFonts w:ascii="Times New Roman" w:eastAsia="Cambria" w:hAnsi="Times New Roman" w:cs="Times New Roman"/>
          <w:spacing w:val="-3"/>
          <w:sz w:val="22"/>
          <w:szCs w:val="22"/>
        </w:rPr>
        <w:t>ed the cosmos. His work emphasiz</w:t>
      </w:r>
      <w:r w:rsidRPr="004C2B8E">
        <w:rPr>
          <w:rFonts w:ascii="Times New Roman" w:eastAsia="Cambria" w:hAnsi="Times New Roman" w:cs="Times New Roman"/>
          <w:spacing w:val="-3"/>
          <w:sz w:val="22"/>
          <w:szCs w:val="22"/>
        </w:rPr>
        <w:t xml:space="preserve">ed the importance of divine proportions, without which there cannot be order nor good music, and neither the world nor man can live. But to what extent </w:t>
      </w:r>
      <w:r>
        <w:rPr>
          <w:rFonts w:ascii="Times New Roman" w:eastAsia="Cambria" w:hAnsi="Times New Roman" w:cs="Times New Roman"/>
          <w:spacing w:val="-3"/>
          <w:sz w:val="22"/>
          <w:szCs w:val="22"/>
        </w:rPr>
        <w:t xml:space="preserve">is </w:t>
      </w:r>
      <w:r w:rsidRPr="004C2B8E">
        <w:rPr>
          <w:rFonts w:ascii="Times New Roman" w:eastAsia="Cambria" w:hAnsi="Times New Roman" w:cs="Times New Roman"/>
          <w:spacing w:val="-3"/>
          <w:sz w:val="22"/>
          <w:szCs w:val="22"/>
        </w:rPr>
        <w:t xml:space="preserve">the idea of music as a tool to investigate both </w:t>
      </w:r>
      <w:r>
        <w:rPr>
          <w:rFonts w:ascii="Times New Roman" w:eastAsia="Cambria" w:hAnsi="Times New Roman" w:cs="Times New Roman"/>
          <w:spacing w:val="-3"/>
          <w:sz w:val="22"/>
          <w:szCs w:val="22"/>
        </w:rPr>
        <w:t xml:space="preserve">the macro- and the microcosm </w:t>
      </w:r>
      <w:r w:rsidRPr="004C2B8E">
        <w:rPr>
          <w:rFonts w:ascii="Times New Roman" w:eastAsia="Cambria" w:hAnsi="Times New Roman" w:cs="Times New Roman"/>
          <w:spacing w:val="-3"/>
          <w:sz w:val="22"/>
          <w:szCs w:val="22"/>
        </w:rPr>
        <w:t>consistent throughout the Fluddean opera omnia? The divine monochord, the wonderful metaphor of both the musica mundana and musica humana illustrated in one of his first published works, is certainly one of the strongest foundations of Fludd’s philosophy. However, his work as a physician influence</w:t>
      </w:r>
      <w:r>
        <w:rPr>
          <w:rFonts w:ascii="Times New Roman" w:eastAsia="Cambria" w:hAnsi="Times New Roman" w:cs="Times New Roman"/>
          <w:spacing w:val="-3"/>
          <w:sz w:val="22"/>
          <w:szCs w:val="22"/>
        </w:rPr>
        <w:t>s his later writings as another</w:t>
      </w:r>
      <w:r w:rsidRPr="004C2B8E">
        <w:rPr>
          <w:rFonts w:ascii="Times New Roman" w:eastAsia="Cambria" w:hAnsi="Times New Roman" w:cs="Times New Roman"/>
          <w:spacing w:val="-3"/>
          <w:sz w:val="22"/>
          <w:szCs w:val="22"/>
        </w:rPr>
        <w:t xml:space="preserve"> more scientifically up-to-date instrument - the weather-glass - assumes importance. This paper reveals the ways it is used both metaphorically and practically in many contexts with a single aim: defending and demonstrating a view of the world which, in the first half of the seventeenth century, was being inexorably challenged by new ideas, new cosmologies, and new discoveries.</w:t>
      </w:r>
    </w:p>
    <w:p w14:paraId="497801FA" w14:textId="77777777" w:rsidR="004C2B8E" w:rsidRPr="004C2B8E" w:rsidRDefault="004C2B8E" w:rsidP="004C2B8E">
      <w:pPr>
        <w:rPr>
          <w:rFonts w:ascii="Times New Roman" w:eastAsia="Cambria" w:hAnsi="Times New Roman" w:cs="Times New Roman"/>
          <w:spacing w:val="-3"/>
          <w:sz w:val="22"/>
          <w:szCs w:val="22"/>
        </w:rPr>
      </w:pPr>
    </w:p>
    <w:p w14:paraId="0996966D" w14:textId="328DD37A" w:rsidR="0039131B" w:rsidRPr="00F62411" w:rsidRDefault="0039131B" w:rsidP="00684F64">
      <w:pPr>
        <w:pStyle w:val="ListParagraph"/>
        <w:widowControl w:val="0"/>
        <w:numPr>
          <w:ilvl w:val="0"/>
          <w:numId w:val="2"/>
        </w:numPr>
        <w:autoSpaceDE w:val="0"/>
        <w:autoSpaceDN w:val="0"/>
        <w:adjustRightInd w:val="0"/>
        <w:rPr>
          <w:rFonts w:ascii="Times New Roman" w:eastAsia="Times New Roman" w:hAnsi="Times New Roman" w:cs="Times New Roman"/>
          <w:b/>
          <w:sz w:val="22"/>
          <w:szCs w:val="22"/>
          <w:lang w:val="en-GB" w:eastAsia="en-GB"/>
        </w:rPr>
      </w:pPr>
      <w:r w:rsidRPr="00F62411">
        <w:rPr>
          <w:rFonts w:ascii="Times New Roman" w:eastAsia="Times New Roman" w:hAnsi="Times New Roman" w:cs="Times New Roman"/>
          <w:b/>
          <w:sz w:val="22"/>
          <w:szCs w:val="22"/>
          <w:lang w:val="en-GB" w:eastAsia="en-GB"/>
        </w:rPr>
        <w:t xml:space="preserve">Andrew Pinnock, University of Southampton, ‘Varieties of English Opera, 1650-1700’ </w:t>
      </w:r>
    </w:p>
    <w:p w14:paraId="71159648" w14:textId="77777777" w:rsidR="0039131B" w:rsidRPr="00F62411" w:rsidRDefault="0039131B" w:rsidP="00F62411">
      <w:pPr>
        <w:widowControl w:val="0"/>
        <w:autoSpaceDE w:val="0"/>
        <w:autoSpaceDN w:val="0"/>
        <w:adjustRightInd w:val="0"/>
        <w:rPr>
          <w:rFonts w:ascii="Times New Roman" w:eastAsia="Times New Roman" w:hAnsi="Times New Roman" w:cs="Times New Roman"/>
          <w:sz w:val="22"/>
          <w:szCs w:val="22"/>
          <w:lang w:val="en-GB" w:eastAsia="en-GB"/>
        </w:rPr>
      </w:pPr>
    </w:p>
    <w:p w14:paraId="487344D0" w14:textId="32BF6C00" w:rsidR="0039131B" w:rsidRPr="00F46784" w:rsidRDefault="0039131B" w:rsidP="00F46784">
      <w:pPr>
        <w:widowControl w:val="0"/>
        <w:autoSpaceDE w:val="0"/>
        <w:autoSpaceDN w:val="0"/>
        <w:adjustRightInd w:val="0"/>
        <w:rPr>
          <w:rFonts w:ascii="Times New Roman" w:eastAsia="Times New Roman" w:hAnsi="Times New Roman" w:cs="Times New Roman"/>
          <w:sz w:val="22"/>
          <w:szCs w:val="22"/>
          <w:lang w:val="en-GB" w:eastAsia="en-GB"/>
        </w:rPr>
      </w:pPr>
      <w:r w:rsidRPr="00F62411">
        <w:rPr>
          <w:rFonts w:ascii="Times New Roman" w:eastAsia="Times New Roman" w:hAnsi="Times New Roman" w:cs="Times New Roman"/>
          <w:sz w:val="22"/>
          <w:szCs w:val="22"/>
          <w:lang w:val="en-GB" w:eastAsia="en-GB"/>
        </w:rPr>
        <w:t xml:space="preserve">Two large gaps in the evidence base on which early English opera historians depend have recently been filled.  Beth Glixon’s work on the ‘English </w:t>
      </w:r>
      <w:r w:rsidRPr="00F62411">
        <w:rPr>
          <w:rFonts w:ascii="Times New Roman" w:eastAsia="Times New Roman" w:hAnsi="Times New Roman" w:cs="Times New Roman"/>
          <w:i/>
          <w:sz w:val="22"/>
          <w:szCs w:val="22"/>
          <w:lang w:val="en-GB" w:eastAsia="en-GB"/>
        </w:rPr>
        <w:t>Erismena</w:t>
      </w:r>
      <w:r w:rsidRPr="00F62411">
        <w:rPr>
          <w:rFonts w:ascii="Times New Roman" w:eastAsia="Times New Roman" w:hAnsi="Times New Roman" w:cs="Times New Roman"/>
          <w:sz w:val="22"/>
          <w:szCs w:val="22"/>
          <w:lang w:val="en-GB" w:eastAsia="en-GB"/>
        </w:rPr>
        <w:t xml:space="preserve">’ shows that, though skilfully made and eminently performable, the English translation/adaptation of Francesco Cavalli’s all-sung Italian opera </w:t>
      </w:r>
      <w:r w:rsidRPr="00F62411">
        <w:rPr>
          <w:rFonts w:ascii="Times New Roman" w:eastAsia="Times New Roman" w:hAnsi="Times New Roman" w:cs="Times New Roman"/>
          <w:i/>
          <w:sz w:val="22"/>
          <w:szCs w:val="22"/>
          <w:lang w:val="en-GB" w:eastAsia="en-GB"/>
        </w:rPr>
        <w:t>L’Erismena</w:t>
      </w:r>
      <w:r w:rsidRPr="00F62411">
        <w:rPr>
          <w:rFonts w:ascii="Times New Roman" w:eastAsia="Times New Roman" w:hAnsi="Times New Roman" w:cs="Times New Roman"/>
          <w:sz w:val="22"/>
          <w:szCs w:val="22"/>
          <w:lang w:val="en-GB" w:eastAsia="en-GB"/>
        </w:rPr>
        <w:t xml:space="preserve"> (1655) was never intended for professional production.  Work by Bryan White and Andrew Pinnock (independent but complementary) shows that Henry Purcell’s </w:t>
      </w:r>
      <w:r w:rsidRPr="00F62411">
        <w:rPr>
          <w:rFonts w:ascii="Times New Roman" w:eastAsia="Times New Roman" w:hAnsi="Times New Roman" w:cs="Times New Roman"/>
          <w:i/>
          <w:sz w:val="22"/>
          <w:szCs w:val="22"/>
          <w:lang w:val="en-GB" w:eastAsia="en-GB"/>
        </w:rPr>
        <w:t>Dido &amp; Aeneas</w:t>
      </w:r>
      <w:r w:rsidRPr="00F62411">
        <w:rPr>
          <w:rFonts w:ascii="Times New Roman" w:eastAsia="Times New Roman" w:hAnsi="Times New Roman" w:cs="Times New Roman"/>
          <w:sz w:val="22"/>
          <w:szCs w:val="22"/>
          <w:lang w:val="en-GB" w:eastAsia="en-GB"/>
        </w:rPr>
        <w:t xml:space="preserve"> - whatever happened to it subsequently - originated as a court masque in the closing years of Charles II’s reign.  With these two key uncertainties resolved it should now be possible to construct a more convincing account of the development of English opera in its first fifty years of existence than any previously available. This presentation identifies areas where the revisionist research agenda has most to offer, and shares recent research on these ideas.</w:t>
      </w:r>
      <w:r w:rsidR="00F46784">
        <w:rPr>
          <w:rFonts w:ascii="Times New Roman" w:eastAsia="Times New Roman" w:hAnsi="Times New Roman" w:cs="Times New Roman"/>
          <w:sz w:val="22"/>
          <w:szCs w:val="22"/>
          <w:lang w:val="en-GB" w:eastAsia="en-GB"/>
        </w:rPr>
        <w:t xml:space="preserve">  </w:t>
      </w:r>
    </w:p>
    <w:p w14:paraId="798DA6BE" w14:textId="77777777" w:rsidR="0039131B" w:rsidRDefault="0039131B" w:rsidP="00F62411">
      <w:pPr>
        <w:autoSpaceDE w:val="0"/>
        <w:autoSpaceDN w:val="0"/>
        <w:adjustRightInd w:val="0"/>
        <w:rPr>
          <w:rFonts w:ascii="Times New Roman" w:eastAsia="Times New Roman" w:hAnsi="Times New Roman" w:cs="Times New Roman"/>
          <w:b/>
          <w:sz w:val="22"/>
          <w:szCs w:val="22"/>
          <w:lang w:eastAsia="fr-FR"/>
        </w:rPr>
      </w:pPr>
    </w:p>
    <w:p w14:paraId="7B098C53" w14:textId="39AF714B" w:rsidR="00182194" w:rsidRPr="00F62411" w:rsidRDefault="00DD367A" w:rsidP="00182194">
      <w:pPr>
        <w:rPr>
          <w:rFonts w:ascii="Times New Roman" w:hAnsi="Times New Roman" w:cs="Times New Roman"/>
          <w:b/>
          <w:sz w:val="22"/>
          <w:szCs w:val="22"/>
        </w:rPr>
      </w:pPr>
      <w:r>
        <w:rPr>
          <w:rFonts w:ascii="Times New Roman" w:hAnsi="Times New Roman" w:cs="Times New Roman"/>
          <w:b/>
          <w:sz w:val="22"/>
          <w:szCs w:val="22"/>
        </w:rPr>
        <w:t>10.30-11</w:t>
      </w:r>
      <w:r w:rsidR="00182194" w:rsidRPr="00F62411">
        <w:rPr>
          <w:rFonts w:ascii="Times New Roman" w:hAnsi="Times New Roman" w:cs="Times New Roman"/>
          <w:b/>
          <w:sz w:val="22"/>
          <w:szCs w:val="22"/>
        </w:rPr>
        <w:tab/>
        <w:t>Coffee in Garden Court</w:t>
      </w:r>
    </w:p>
    <w:p w14:paraId="385936A0" w14:textId="77777777" w:rsidR="00182194" w:rsidRPr="00F62411" w:rsidRDefault="00182194" w:rsidP="00182194">
      <w:pPr>
        <w:rPr>
          <w:rFonts w:ascii="Times New Roman" w:hAnsi="Times New Roman" w:cs="Times New Roman"/>
          <w:sz w:val="22"/>
          <w:szCs w:val="22"/>
        </w:rPr>
      </w:pPr>
    </w:p>
    <w:p w14:paraId="5191764F" w14:textId="77F98D23" w:rsidR="00182194" w:rsidRPr="00B068A3" w:rsidRDefault="00DD367A" w:rsidP="00B068A3">
      <w:pPr>
        <w:ind w:left="1440" w:hanging="1440"/>
        <w:rPr>
          <w:rFonts w:ascii="Times New Roman" w:hAnsi="Times New Roman" w:cs="Times New Roman"/>
          <w:b/>
          <w:sz w:val="22"/>
          <w:szCs w:val="22"/>
        </w:rPr>
      </w:pPr>
      <w:r>
        <w:rPr>
          <w:rFonts w:ascii="Times New Roman" w:hAnsi="Times New Roman" w:cs="Times New Roman"/>
          <w:b/>
          <w:sz w:val="22"/>
          <w:szCs w:val="22"/>
        </w:rPr>
        <w:t>11</w:t>
      </w:r>
      <w:r w:rsidR="00182194" w:rsidRPr="00F62411">
        <w:rPr>
          <w:rFonts w:ascii="Times New Roman" w:hAnsi="Times New Roman" w:cs="Times New Roman"/>
          <w:b/>
          <w:sz w:val="22"/>
          <w:szCs w:val="22"/>
        </w:rPr>
        <w:t xml:space="preserve">-12.15 </w:t>
      </w:r>
      <w:r w:rsidR="00182194" w:rsidRPr="00F62411">
        <w:rPr>
          <w:rFonts w:ascii="Times New Roman" w:hAnsi="Times New Roman" w:cs="Times New Roman"/>
          <w:b/>
          <w:sz w:val="22"/>
          <w:szCs w:val="22"/>
        </w:rPr>
        <w:tab/>
        <w:t>Plenary 3</w:t>
      </w:r>
      <w:r w:rsidR="00232E1A">
        <w:rPr>
          <w:rFonts w:ascii="Times New Roman" w:hAnsi="Times New Roman" w:cs="Times New Roman"/>
          <w:b/>
          <w:sz w:val="22"/>
          <w:szCs w:val="22"/>
        </w:rPr>
        <w:t>: Wendy Heller, Princeton University,</w:t>
      </w:r>
      <w:r w:rsidR="000A4D29" w:rsidRPr="000A4D29">
        <w:rPr>
          <w:rFonts w:ascii="Tahoma" w:eastAsia="Times New Roman" w:hAnsi="Tahoma" w:cs="Tahoma"/>
          <w:sz w:val="12"/>
          <w:szCs w:val="12"/>
          <w:lang w:val="en-GB" w:eastAsia="en-GB"/>
        </w:rPr>
        <w:t xml:space="preserve"> </w:t>
      </w:r>
      <w:r w:rsidR="000A4D29">
        <w:rPr>
          <w:rFonts w:ascii="Times New Roman" w:eastAsia="Times New Roman" w:hAnsi="Times New Roman" w:cs="Times New Roman"/>
          <w:b/>
          <w:sz w:val="22"/>
          <w:szCs w:val="22"/>
          <w:lang w:val="en-GB" w:eastAsia="en-GB"/>
        </w:rPr>
        <w:t>‘</w:t>
      </w:r>
      <w:r w:rsidR="000A4D29" w:rsidRPr="000A4D29">
        <w:rPr>
          <w:rFonts w:ascii="Times New Roman" w:eastAsia="Times New Roman" w:hAnsi="Times New Roman" w:cs="Times New Roman"/>
          <w:b/>
          <w:sz w:val="22"/>
          <w:szCs w:val="22"/>
          <w:lang w:val="en-GB" w:eastAsia="en-GB"/>
        </w:rPr>
        <w:t xml:space="preserve">Sylvan Song: The </w:t>
      </w:r>
      <w:r w:rsidR="000A4D29" w:rsidRPr="000A4D29">
        <w:rPr>
          <w:rFonts w:ascii="Times New Roman" w:eastAsia="Times New Roman" w:hAnsi="Times New Roman" w:cs="Times New Roman"/>
          <w:b/>
          <w:i/>
          <w:iCs/>
          <w:sz w:val="22"/>
          <w:szCs w:val="22"/>
          <w:lang w:val="en-GB" w:eastAsia="en-GB"/>
        </w:rPr>
        <w:t xml:space="preserve">Locus Amoenus </w:t>
      </w:r>
      <w:r w:rsidR="000A4D29" w:rsidRPr="000A4D29">
        <w:rPr>
          <w:rFonts w:ascii="Times New Roman" w:eastAsia="Times New Roman" w:hAnsi="Times New Roman" w:cs="Times New Roman"/>
          <w:b/>
          <w:sz w:val="22"/>
          <w:szCs w:val="22"/>
          <w:lang w:val="en-GB" w:eastAsia="en-GB"/>
        </w:rPr>
        <w:t>in Seicento Opera</w:t>
      </w:r>
      <w:r w:rsidR="000A4D29">
        <w:rPr>
          <w:rFonts w:ascii="Times New Roman" w:eastAsia="Times New Roman" w:hAnsi="Times New Roman" w:cs="Times New Roman"/>
          <w:b/>
          <w:sz w:val="22"/>
          <w:szCs w:val="22"/>
          <w:lang w:val="en-GB" w:eastAsia="en-GB"/>
        </w:rPr>
        <w:t xml:space="preserve">’ </w:t>
      </w:r>
      <w:r w:rsidR="00314359">
        <w:rPr>
          <w:rFonts w:ascii="Times New Roman" w:hAnsi="Times New Roman" w:cs="Times New Roman"/>
          <w:b/>
          <w:sz w:val="22"/>
          <w:szCs w:val="22"/>
        </w:rPr>
        <w:t>(Chair: Peter Mack, SRC Chair and Director of the Warburg Institute</w:t>
      </w:r>
      <w:r>
        <w:rPr>
          <w:rFonts w:ascii="Times New Roman" w:hAnsi="Times New Roman" w:cs="Times New Roman"/>
          <w:b/>
          <w:sz w:val="22"/>
          <w:szCs w:val="22"/>
        </w:rPr>
        <w:t>)</w:t>
      </w:r>
      <w:r w:rsidR="00943D4B">
        <w:rPr>
          <w:rFonts w:ascii="Times New Roman" w:hAnsi="Times New Roman" w:cs="Times New Roman"/>
          <w:b/>
          <w:sz w:val="22"/>
          <w:szCs w:val="22"/>
        </w:rPr>
        <w:t xml:space="preserve"> </w:t>
      </w:r>
      <w:r w:rsidR="00B068A3">
        <w:rPr>
          <w:rFonts w:ascii="Times New Roman" w:hAnsi="Times New Roman" w:cs="Times New Roman"/>
          <w:b/>
          <w:sz w:val="22"/>
          <w:szCs w:val="22"/>
        </w:rPr>
        <w:t>BUILDING 67</w:t>
      </w:r>
      <w:r w:rsidR="00DF0270">
        <w:rPr>
          <w:rFonts w:ascii="Times New Roman" w:hAnsi="Times New Roman" w:cs="Times New Roman"/>
          <w:b/>
          <w:sz w:val="22"/>
          <w:szCs w:val="22"/>
        </w:rPr>
        <w:t>,</w:t>
      </w:r>
      <w:r w:rsidR="00B068A3">
        <w:rPr>
          <w:rFonts w:ascii="Times New Roman" w:hAnsi="Times New Roman" w:cs="Times New Roman"/>
          <w:b/>
          <w:sz w:val="22"/>
          <w:szCs w:val="22"/>
        </w:rPr>
        <w:t xml:space="preserve"> NIGHTINGALE LECTURE THEATRE (67/1027)</w:t>
      </w:r>
    </w:p>
    <w:p w14:paraId="54749AE7" w14:textId="77777777" w:rsidR="00182194" w:rsidRPr="00F62411" w:rsidRDefault="00182194" w:rsidP="00182194">
      <w:pPr>
        <w:rPr>
          <w:rFonts w:ascii="Times New Roman" w:hAnsi="Times New Roman" w:cs="Times New Roman"/>
          <w:b/>
          <w:sz w:val="22"/>
          <w:szCs w:val="22"/>
        </w:rPr>
      </w:pPr>
    </w:p>
    <w:p w14:paraId="18676078" w14:textId="59A4028D" w:rsidR="00182194" w:rsidRPr="00CC6E8C" w:rsidRDefault="00182194" w:rsidP="00943D4B">
      <w:pPr>
        <w:pStyle w:val="ListParagraph"/>
        <w:numPr>
          <w:ilvl w:val="2"/>
          <w:numId w:val="12"/>
        </w:numPr>
        <w:rPr>
          <w:rFonts w:ascii="Times New Roman" w:hAnsi="Times New Roman" w:cs="Times New Roman"/>
          <w:b/>
          <w:sz w:val="22"/>
          <w:szCs w:val="22"/>
        </w:rPr>
      </w:pPr>
      <w:r w:rsidRPr="00CC6E8C">
        <w:rPr>
          <w:rFonts w:ascii="Times New Roman" w:hAnsi="Times New Roman" w:cs="Times New Roman"/>
          <w:b/>
          <w:sz w:val="22"/>
          <w:szCs w:val="22"/>
        </w:rPr>
        <w:t>Buffet lunch in Garden Court</w:t>
      </w:r>
    </w:p>
    <w:p w14:paraId="50EC992F" w14:textId="77777777" w:rsidR="00182194" w:rsidRPr="00F62411" w:rsidRDefault="00182194" w:rsidP="00182194">
      <w:pPr>
        <w:rPr>
          <w:rFonts w:ascii="Times New Roman" w:hAnsi="Times New Roman" w:cs="Times New Roman"/>
          <w:sz w:val="22"/>
          <w:szCs w:val="22"/>
        </w:rPr>
      </w:pPr>
    </w:p>
    <w:p w14:paraId="1FBD85C1" w14:textId="3DE20727" w:rsidR="00182194" w:rsidRPr="00CC6E8C" w:rsidRDefault="00182194" w:rsidP="00943D4B">
      <w:pPr>
        <w:pStyle w:val="ListParagraph"/>
        <w:numPr>
          <w:ilvl w:val="2"/>
          <w:numId w:val="11"/>
        </w:numPr>
        <w:rPr>
          <w:rFonts w:ascii="Times New Roman" w:hAnsi="Times New Roman" w:cs="Times New Roman"/>
          <w:b/>
          <w:sz w:val="22"/>
          <w:szCs w:val="22"/>
        </w:rPr>
      </w:pPr>
      <w:r w:rsidRPr="00CC6E8C">
        <w:rPr>
          <w:rFonts w:ascii="Times New Roman" w:hAnsi="Times New Roman" w:cs="Times New Roman"/>
          <w:b/>
          <w:sz w:val="22"/>
          <w:szCs w:val="22"/>
        </w:rPr>
        <w:t>Session 8</w:t>
      </w:r>
    </w:p>
    <w:p w14:paraId="0D2261AB" w14:textId="77777777" w:rsidR="00182194" w:rsidRPr="00F62411" w:rsidRDefault="00182194" w:rsidP="00F62411">
      <w:pPr>
        <w:autoSpaceDE w:val="0"/>
        <w:autoSpaceDN w:val="0"/>
        <w:adjustRightInd w:val="0"/>
        <w:rPr>
          <w:rFonts w:ascii="Times New Roman" w:eastAsia="Times New Roman" w:hAnsi="Times New Roman" w:cs="Times New Roman"/>
          <w:b/>
          <w:sz w:val="22"/>
          <w:szCs w:val="22"/>
          <w:lang w:eastAsia="fr-FR"/>
        </w:rPr>
      </w:pPr>
    </w:p>
    <w:p w14:paraId="500D45AA" w14:textId="3BA87CDD" w:rsidR="00737EDD" w:rsidRPr="006E0197" w:rsidRDefault="00863215" w:rsidP="00943D4B">
      <w:pPr>
        <w:pStyle w:val="ListParagraph"/>
        <w:numPr>
          <w:ilvl w:val="0"/>
          <w:numId w:val="22"/>
        </w:numPr>
        <w:rPr>
          <w:rFonts w:ascii="Times New Roman" w:hAnsi="Times New Roman" w:cs="Times New Roman"/>
          <w:b/>
          <w:sz w:val="22"/>
          <w:szCs w:val="22"/>
        </w:rPr>
      </w:pPr>
      <w:r w:rsidRPr="006E0197">
        <w:rPr>
          <w:rFonts w:ascii="Times New Roman" w:hAnsi="Times New Roman" w:cs="Times New Roman"/>
          <w:b/>
          <w:sz w:val="22"/>
          <w:szCs w:val="22"/>
        </w:rPr>
        <w:t>Literature and Politics in the 1630s and 1640s (Chair:</w:t>
      </w:r>
      <w:r w:rsidR="00146B47" w:rsidRPr="006E0197">
        <w:rPr>
          <w:rFonts w:ascii="Times New Roman" w:hAnsi="Times New Roman" w:cs="Times New Roman"/>
          <w:b/>
          <w:sz w:val="22"/>
          <w:szCs w:val="22"/>
        </w:rPr>
        <w:t xml:space="preserve"> Ceri Sullivan, University of Cardiff</w:t>
      </w:r>
      <w:r w:rsidRPr="006E0197">
        <w:rPr>
          <w:rFonts w:ascii="Times New Roman" w:hAnsi="Times New Roman" w:cs="Times New Roman"/>
          <w:b/>
          <w:sz w:val="22"/>
          <w:szCs w:val="22"/>
        </w:rPr>
        <w:t>)</w:t>
      </w:r>
      <w:r w:rsidR="006E0197" w:rsidRPr="006E0197">
        <w:rPr>
          <w:rFonts w:ascii="Times New Roman" w:hAnsi="Times New Roman" w:cs="Times New Roman"/>
          <w:b/>
          <w:sz w:val="22"/>
          <w:szCs w:val="22"/>
        </w:rPr>
        <w:t xml:space="preserve"> BUILDING 2</w:t>
      </w:r>
      <w:r w:rsidR="00DF0270">
        <w:rPr>
          <w:rFonts w:ascii="Times New Roman" w:hAnsi="Times New Roman" w:cs="Times New Roman"/>
          <w:b/>
          <w:sz w:val="22"/>
          <w:szCs w:val="22"/>
        </w:rPr>
        <w:t>,</w:t>
      </w:r>
      <w:r w:rsidR="006E0197" w:rsidRPr="006E0197">
        <w:rPr>
          <w:rFonts w:ascii="Times New Roman" w:hAnsi="Times New Roman" w:cs="Times New Roman"/>
          <w:b/>
          <w:sz w:val="22"/>
          <w:szCs w:val="22"/>
        </w:rPr>
        <w:t xml:space="preserve"> ARTS LECTURE THEATRE B (02/1083)</w:t>
      </w:r>
    </w:p>
    <w:p w14:paraId="02E56718" w14:textId="77777777" w:rsidR="00737EDD" w:rsidRPr="00F62411" w:rsidRDefault="00737EDD" w:rsidP="00F62411">
      <w:pPr>
        <w:pStyle w:val="ListParagraph"/>
        <w:ind w:left="360"/>
        <w:rPr>
          <w:rFonts w:ascii="Times New Roman" w:hAnsi="Times New Roman" w:cs="Times New Roman"/>
          <w:b/>
          <w:sz w:val="22"/>
          <w:szCs w:val="22"/>
        </w:rPr>
      </w:pPr>
    </w:p>
    <w:p w14:paraId="669FAAC0" w14:textId="2373719A" w:rsidR="00737EDD" w:rsidRPr="00F62411" w:rsidRDefault="00737EDD" w:rsidP="00684F64">
      <w:pPr>
        <w:pStyle w:val="ListParagraph"/>
        <w:widowControl w:val="0"/>
        <w:numPr>
          <w:ilvl w:val="0"/>
          <w:numId w:val="2"/>
        </w:numPr>
        <w:suppressAutoHyphens/>
        <w:rPr>
          <w:rFonts w:ascii="Times New Roman" w:eastAsia="Arial Unicode MS" w:hAnsi="Times New Roman" w:cs="Times New Roman"/>
          <w:b/>
          <w:color w:val="222222"/>
          <w:kern w:val="1"/>
          <w:sz w:val="22"/>
          <w:szCs w:val="22"/>
        </w:rPr>
      </w:pPr>
      <w:r w:rsidRPr="00F62411">
        <w:rPr>
          <w:rFonts w:ascii="Times New Roman" w:eastAsia="Arial Unicode MS" w:hAnsi="Times New Roman" w:cs="Times New Roman"/>
          <w:b/>
          <w:color w:val="222222"/>
          <w:kern w:val="1"/>
          <w:sz w:val="22"/>
          <w:szCs w:val="22"/>
        </w:rPr>
        <w:t>Cian O' Mahony, University College Cork, ‘Writing and Performing Militarism in the works of Ralph Knevet’</w:t>
      </w:r>
    </w:p>
    <w:p w14:paraId="16666F74" w14:textId="77777777" w:rsidR="00737EDD" w:rsidRPr="00F62411" w:rsidRDefault="00737EDD" w:rsidP="00F62411">
      <w:pPr>
        <w:pStyle w:val="ListParagraph"/>
        <w:widowControl w:val="0"/>
        <w:suppressAutoHyphens/>
        <w:ind w:left="502"/>
        <w:rPr>
          <w:rFonts w:ascii="Times New Roman" w:eastAsia="Arial Unicode MS" w:hAnsi="Times New Roman" w:cs="Times New Roman"/>
          <w:color w:val="222222"/>
          <w:kern w:val="1"/>
          <w:sz w:val="22"/>
          <w:szCs w:val="22"/>
        </w:rPr>
      </w:pPr>
    </w:p>
    <w:p w14:paraId="72CE7799" w14:textId="20A526DD" w:rsidR="00737EDD" w:rsidRPr="00F62411" w:rsidRDefault="00737EDD" w:rsidP="00F62411">
      <w:pPr>
        <w:widowControl w:val="0"/>
        <w:suppressAutoHyphens/>
        <w:rPr>
          <w:rFonts w:ascii="Times New Roman" w:eastAsia="Arial Unicode MS" w:hAnsi="Times New Roman" w:cs="Times New Roman"/>
          <w:color w:val="222222"/>
          <w:kern w:val="1"/>
          <w:sz w:val="22"/>
          <w:szCs w:val="22"/>
        </w:rPr>
      </w:pPr>
      <w:r w:rsidRPr="00F62411">
        <w:rPr>
          <w:rFonts w:ascii="Times New Roman" w:eastAsia="Arial Unicode MS" w:hAnsi="Times New Roman" w:cs="Times New Roman"/>
          <w:color w:val="222222"/>
          <w:kern w:val="1"/>
          <w:sz w:val="22"/>
          <w:szCs w:val="22"/>
        </w:rPr>
        <w:t xml:space="preserve">This paper focuses on the public and private writings of Ralph Knevet, the Norfolk clergyman who extensively imitated the poetry of Edmund Spenser and George Herbert in the early 1630s. The paper will concentrate specifically on Knevet's reception of contemporary instructional military literature, imported and translated from the continental originals through notable Norfolk figures such as Jan Cruso. The paper demonstrates the importance of such didactic military texts, and their general aim of galvanising English support for the pan-European Protestant cause, for a writer such as Knevet, who ambitiously sought to complete Spenser's </w:t>
      </w:r>
      <w:r w:rsidRPr="00F62411">
        <w:rPr>
          <w:rFonts w:ascii="Times New Roman" w:eastAsia="Arial Unicode MS" w:hAnsi="Times New Roman" w:cs="Times New Roman"/>
          <w:i/>
          <w:color w:val="222222"/>
          <w:kern w:val="1"/>
          <w:sz w:val="22"/>
          <w:szCs w:val="22"/>
        </w:rPr>
        <w:t xml:space="preserve">The Faerie Queene </w:t>
      </w:r>
      <w:r w:rsidRPr="00F62411">
        <w:rPr>
          <w:rFonts w:ascii="Times New Roman" w:eastAsia="Arial Unicode MS" w:hAnsi="Times New Roman" w:cs="Times New Roman"/>
          <w:color w:val="222222"/>
          <w:kern w:val="1"/>
          <w:sz w:val="22"/>
          <w:szCs w:val="22"/>
        </w:rPr>
        <w:t xml:space="preserve">with a three-book addition, </w:t>
      </w:r>
      <w:r w:rsidRPr="00F62411">
        <w:rPr>
          <w:rFonts w:ascii="Times New Roman" w:eastAsia="Arial Unicode MS" w:hAnsi="Times New Roman" w:cs="Times New Roman"/>
          <w:i/>
          <w:color w:val="222222"/>
          <w:kern w:val="1"/>
          <w:sz w:val="22"/>
          <w:szCs w:val="22"/>
        </w:rPr>
        <w:t xml:space="preserve">A Supplement of the Faerie Queene </w:t>
      </w:r>
      <w:r w:rsidRPr="00F62411">
        <w:rPr>
          <w:rFonts w:ascii="Times New Roman" w:eastAsia="Arial Unicode MS" w:hAnsi="Times New Roman" w:cs="Times New Roman"/>
          <w:color w:val="222222"/>
          <w:kern w:val="1"/>
          <w:sz w:val="22"/>
          <w:szCs w:val="22"/>
        </w:rPr>
        <w:t xml:space="preserve">(1635). By analysing the impression didactic texts circulating within the literary sphere of Norfolk had on the production of native epic and dramatic texts, this paper demonstrates how pragmatic and educational Protestant military literature influenced Knevet's representation of anachronistic chivalric romance. They infuse his work with a sense of realism and purpose in an attempt to recuperate the mode of political allegory to comment on the foreign policies of Charles I. The description or performance of military activity within the text will also be the focus of an analysis of Knevet's reception of masque and pastoral traditions in his drama, </w:t>
      </w:r>
      <w:r w:rsidRPr="00F62411">
        <w:rPr>
          <w:rFonts w:ascii="Times New Roman" w:eastAsia="Arial Unicode MS" w:hAnsi="Times New Roman" w:cs="Times New Roman"/>
          <w:i/>
          <w:color w:val="222222"/>
          <w:kern w:val="1"/>
          <w:sz w:val="22"/>
          <w:szCs w:val="22"/>
        </w:rPr>
        <w:t xml:space="preserve">Rhodon and Iris </w:t>
      </w:r>
      <w:r w:rsidRPr="00F62411">
        <w:rPr>
          <w:rFonts w:ascii="Times New Roman" w:eastAsia="Arial Unicode MS" w:hAnsi="Times New Roman" w:cs="Times New Roman"/>
          <w:color w:val="222222"/>
          <w:kern w:val="1"/>
          <w:sz w:val="22"/>
          <w:szCs w:val="22"/>
        </w:rPr>
        <w:t>(1631), performed for the 'Florist's Feast' in Norwich, the only such record of a dramatic performance in the city since the visit of Queen Elizabeth in the previous century.</w:t>
      </w:r>
    </w:p>
    <w:p w14:paraId="35B0B5C6" w14:textId="134FAA74" w:rsidR="00737EDD" w:rsidRPr="00F62411" w:rsidRDefault="00737EDD" w:rsidP="00F62411">
      <w:pPr>
        <w:pStyle w:val="ListParagraph"/>
        <w:ind w:left="502"/>
        <w:rPr>
          <w:rFonts w:ascii="Times New Roman" w:hAnsi="Times New Roman" w:cs="Times New Roman"/>
          <w:b/>
          <w:sz w:val="22"/>
          <w:szCs w:val="22"/>
        </w:rPr>
      </w:pPr>
    </w:p>
    <w:p w14:paraId="4EE8EAF9" w14:textId="65655D48" w:rsidR="00737EDD" w:rsidRPr="00F62411" w:rsidRDefault="00737EDD"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C</w:t>
      </w:r>
      <w:r w:rsidR="001413D6" w:rsidRPr="00F62411">
        <w:rPr>
          <w:rFonts w:ascii="Times New Roman" w:hAnsi="Times New Roman" w:cs="Times New Roman"/>
          <w:b/>
          <w:sz w:val="22"/>
          <w:szCs w:val="22"/>
        </w:rPr>
        <w:t xml:space="preserve">olin Lahive, </w:t>
      </w:r>
      <w:r w:rsidRPr="00F62411">
        <w:rPr>
          <w:rFonts w:ascii="Times New Roman" w:hAnsi="Times New Roman" w:cs="Times New Roman"/>
          <w:b/>
          <w:sz w:val="22"/>
          <w:szCs w:val="22"/>
        </w:rPr>
        <w:t xml:space="preserve">University College Cork, ‘“Those blest / And Halcion dayes”: History and Contemporary Politics in Thomas May’s </w:t>
      </w:r>
      <w:r w:rsidRPr="00F62411">
        <w:rPr>
          <w:rFonts w:ascii="Times New Roman" w:hAnsi="Times New Roman" w:cs="Times New Roman"/>
          <w:b/>
          <w:i/>
          <w:sz w:val="22"/>
          <w:szCs w:val="22"/>
        </w:rPr>
        <w:t>The Victorious Reigne of King Edward the Third</w:t>
      </w:r>
      <w:r w:rsidRPr="00F62411">
        <w:rPr>
          <w:rFonts w:ascii="Times New Roman" w:hAnsi="Times New Roman" w:cs="Times New Roman"/>
          <w:b/>
          <w:sz w:val="22"/>
          <w:szCs w:val="22"/>
        </w:rPr>
        <w:t>’</w:t>
      </w:r>
    </w:p>
    <w:p w14:paraId="783B76B3" w14:textId="77777777" w:rsidR="00737EDD" w:rsidRPr="00F62411" w:rsidRDefault="00737EDD" w:rsidP="00F62411">
      <w:pPr>
        <w:pStyle w:val="ListParagraph"/>
        <w:ind w:left="502"/>
        <w:rPr>
          <w:rFonts w:ascii="Times New Roman" w:hAnsi="Times New Roman" w:cs="Times New Roman"/>
          <w:sz w:val="22"/>
          <w:szCs w:val="22"/>
        </w:rPr>
      </w:pPr>
    </w:p>
    <w:p w14:paraId="3BF0F15B" w14:textId="2A95F25B" w:rsidR="00737EDD" w:rsidRDefault="001413D6" w:rsidP="00F62411">
      <w:pPr>
        <w:rPr>
          <w:rFonts w:ascii="Times New Roman" w:hAnsi="Times New Roman" w:cs="Times New Roman"/>
          <w:sz w:val="22"/>
          <w:szCs w:val="22"/>
        </w:rPr>
      </w:pPr>
      <w:r w:rsidRPr="00F62411">
        <w:rPr>
          <w:rFonts w:ascii="Times New Roman" w:hAnsi="Times New Roman" w:cs="Times New Roman"/>
          <w:sz w:val="22"/>
          <w:szCs w:val="22"/>
        </w:rPr>
        <w:t xml:space="preserve">This paper discusses </w:t>
      </w:r>
      <w:r w:rsidR="00737EDD" w:rsidRPr="00F62411">
        <w:rPr>
          <w:rFonts w:ascii="Times New Roman" w:hAnsi="Times New Roman" w:cs="Times New Roman"/>
          <w:sz w:val="22"/>
          <w:szCs w:val="22"/>
        </w:rPr>
        <w:t xml:space="preserve">Thomas May’s </w:t>
      </w:r>
      <w:r w:rsidR="00737EDD" w:rsidRPr="00F62411">
        <w:rPr>
          <w:rFonts w:ascii="Times New Roman" w:hAnsi="Times New Roman" w:cs="Times New Roman"/>
          <w:i/>
          <w:sz w:val="22"/>
          <w:szCs w:val="22"/>
        </w:rPr>
        <w:t xml:space="preserve">Victorious Reigne of King Edward the Third </w:t>
      </w:r>
      <w:r w:rsidR="00737EDD" w:rsidRPr="00F62411">
        <w:rPr>
          <w:rFonts w:ascii="Times New Roman" w:hAnsi="Times New Roman" w:cs="Times New Roman"/>
          <w:sz w:val="22"/>
          <w:szCs w:val="22"/>
        </w:rPr>
        <w:t xml:space="preserve">(1635). Commissioned by Charles I </w:t>
      </w:r>
      <w:r w:rsidRPr="00F62411">
        <w:rPr>
          <w:rFonts w:ascii="Times New Roman" w:hAnsi="Times New Roman" w:cs="Times New Roman"/>
          <w:sz w:val="22"/>
          <w:szCs w:val="22"/>
        </w:rPr>
        <w:t xml:space="preserve">following </w:t>
      </w:r>
      <w:r w:rsidR="00737EDD" w:rsidRPr="00F62411">
        <w:rPr>
          <w:rFonts w:ascii="Times New Roman" w:hAnsi="Times New Roman" w:cs="Times New Roman"/>
          <w:sz w:val="22"/>
          <w:szCs w:val="22"/>
        </w:rPr>
        <w:t xml:space="preserve">May’s </w:t>
      </w:r>
      <w:r w:rsidR="00737EDD" w:rsidRPr="00F62411">
        <w:rPr>
          <w:rFonts w:ascii="Times New Roman" w:hAnsi="Times New Roman" w:cs="Times New Roman"/>
          <w:i/>
          <w:sz w:val="22"/>
          <w:szCs w:val="22"/>
        </w:rPr>
        <w:t>Continuation of Lucan’s Historical Poem</w:t>
      </w:r>
      <w:r w:rsidR="00737EDD" w:rsidRPr="00F62411">
        <w:rPr>
          <w:rFonts w:ascii="Times New Roman" w:hAnsi="Times New Roman" w:cs="Times New Roman"/>
          <w:sz w:val="22"/>
          <w:szCs w:val="22"/>
        </w:rPr>
        <w:t xml:space="preserve"> (1630), which was written in a politically sensitive manner that appealed to the king, the poem provides a remarkable insight into the politics of the personal rule. Althou</w:t>
      </w:r>
      <w:r w:rsidRPr="00F62411">
        <w:rPr>
          <w:rFonts w:ascii="Times New Roman" w:hAnsi="Times New Roman" w:cs="Times New Roman"/>
          <w:sz w:val="22"/>
          <w:szCs w:val="22"/>
        </w:rPr>
        <w:t>gh on one level the poem valoriz</w:t>
      </w:r>
      <w:r w:rsidR="00737EDD" w:rsidRPr="00F62411">
        <w:rPr>
          <w:rFonts w:ascii="Times New Roman" w:hAnsi="Times New Roman" w:cs="Times New Roman"/>
          <w:sz w:val="22"/>
          <w:szCs w:val="22"/>
        </w:rPr>
        <w:t>es royal authority through a portrayal of the positive aspects and successes of Edward’s reign up to the point when ‘his fortune beganne to decline’, a closer examination of the text reveals the ways in which it turns the rhetoric and visual language of the court back upon itself in order to challenge the legitimacy of t</w:t>
      </w:r>
      <w:r w:rsidRPr="00F62411">
        <w:rPr>
          <w:rFonts w:ascii="Times New Roman" w:hAnsi="Times New Roman" w:cs="Times New Roman"/>
          <w:sz w:val="22"/>
          <w:szCs w:val="22"/>
        </w:rPr>
        <w:t xml:space="preserve">he king’s absolutist policies. </w:t>
      </w:r>
    </w:p>
    <w:p w14:paraId="32841321" w14:textId="77777777" w:rsidR="00954B31" w:rsidRPr="00F62411" w:rsidRDefault="00954B31" w:rsidP="00F62411">
      <w:pPr>
        <w:rPr>
          <w:rFonts w:ascii="Times New Roman" w:hAnsi="Times New Roman" w:cs="Times New Roman"/>
          <w:sz w:val="22"/>
          <w:szCs w:val="22"/>
        </w:rPr>
      </w:pPr>
    </w:p>
    <w:p w14:paraId="3614D7F8" w14:textId="49CAFB95" w:rsidR="00737EDD" w:rsidRPr="00DC48E6" w:rsidRDefault="00ED0480" w:rsidP="00943D4B">
      <w:pPr>
        <w:pStyle w:val="ListParagraph"/>
        <w:numPr>
          <w:ilvl w:val="0"/>
          <w:numId w:val="22"/>
        </w:numPr>
        <w:rPr>
          <w:rFonts w:ascii="Times New Roman" w:hAnsi="Times New Roman" w:cs="Times New Roman"/>
          <w:b/>
          <w:sz w:val="22"/>
          <w:szCs w:val="22"/>
        </w:rPr>
      </w:pPr>
      <w:r w:rsidRPr="00DC48E6">
        <w:rPr>
          <w:rFonts w:ascii="Times New Roman" w:hAnsi="Times New Roman" w:cs="Times New Roman"/>
          <w:b/>
          <w:sz w:val="22"/>
          <w:szCs w:val="22"/>
        </w:rPr>
        <w:t>Pirates, Docks, and Executions: Early Modern Watery Worlds (Chair: Claire Jowitt</w:t>
      </w:r>
      <w:r w:rsidR="004A40C0" w:rsidRPr="00DC48E6">
        <w:rPr>
          <w:rFonts w:ascii="Times New Roman" w:hAnsi="Times New Roman" w:cs="Times New Roman"/>
          <w:b/>
          <w:sz w:val="22"/>
          <w:szCs w:val="22"/>
        </w:rPr>
        <w:t>, University of Southampton</w:t>
      </w:r>
      <w:r w:rsidRPr="00DC48E6">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BUILDING 2</w:t>
      </w:r>
      <w:r w:rsidR="00DF0270">
        <w:rPr>
          <w:rFonts w:ascii="Times New Roman" w:hAnsi="Times New Roman" w:cs="Times New Roman"/>
          <w:b/>
          <w:sz w:val="22"/>
          <w:szCs w:val="22"/>
        </w:rPr>
        <w:t>,</w:t>
      </w:r>
      <w:r w:rsidR="00DC48E6" w:rsidRPr="00DC48E6">
        <w:rPr>
          <w:rFonts w:ascii="Times New Roman" w:hAnsi="Times New Roman" w:cs="Times New Roman"/>
          <w:b/>
          <w:sz w:val="22"/>
          <w:szCs w:val="22"/>
        </w:rPr>
        <w:t xml:space="preserve"> ARTS LECTURE THEATRE C (02/1085)</w:t>
      </w:r>
    </w:p>
    <w:p w14:paraId="48DEE450" w14:textId="77777777" w:rsidR="00ED0480" w:rsidRPr="00F62411" w:rsidRDefault="00ED0480" w:rsidP="00F62411">
      <w:pPr>
        <w:rPr>
          <w:rFonts w:ascii="Times New Roman" w:hAnsi="Times New Roman" w:cs="Times New Roman"/>
          <w:b/>
          <w:sz w:val="22"/>
          <w:szCs w:val="22"/>
        </w:rPr>
      </w:pPr>
    </w:p>
    <w:p w14:paraId="254E302F" w14:textId="1849C325" w:rsidR="00ED0480" w:rsidRPr="00F62411" w:rsidRDefault="00ED0480"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bCs/>
          <w:sz w:val="22"/>
          <w:szCs w:val="22"/>
        </w:rPr>
        <w:t>Jemima Matthews, Nottingham University, ‘Performing the River Thames on Stage and Page’</w:t>
      </w:r>
    </w:p>
    <w:p w14:paraId="0668473C" w14:textId="77777777" w:rsidR="00ED0480" w:rsidRPr="00F62411" w:rsidRDefault="00ED0480" w:rsidP="00F62411">
      <w:pPr>
        <w:ind w:left="142"/>
        <w:rPr>
          <w:rFonts w:ascii="Times New Roman" w:hAnsi="Times New Roman" w:cs="Times New Roman"/>
          <w:sz w:val="22"/>
          <w:szCs w:val="22"/>
        </w:rPr>
      </w:pPr>
    </w:p>
    <w:p w14:paraId="2A928044" w14:textId="493C3413" w:rsidR="00ED0480" w:rsidRPr="00F62411" w:rsidRDefault="00ED0480" w:rsidP="00F62411">
      <w:pPr>
        <w:rPr>
          <w:rFonts w:ascii="Times New Roman" w:hAnsi="Times New Roman" w:cs="Times New Roman"/>
          <w:sz w:val="22"/>
          <w:szCs w:val="22"/>
        </w:rPr>
      </w:pPr>
      <w:r w:rsidRPr="00F62411">
        <w:rPr>
          <w:rFonts w:ascii="Times New Roman" w:hAnsi="Times New Roman" w:cs="Times New Roman"/>
          <w:sz w:val="22"/>
          <w:szCs w:val="22"/>
        </w:rPr>
        <w:t>This paper considers the space of St Katherine’s dock and questions what it mean</w:t>
      </w:r>
      <w:r w:rsidR="00E82017" w:rsidRPr="00F62411">
        <w:rPr>
          <w:rFonts w:ascii="Times New Roman" w:hAnsi="Times New Roman" w:cs="Times New Roman"/>
          <w:sz w:val="22"/>
          <w:szCs w:val="22"/>
        </w:rPr>
        <w:t xml:space="preserve">s to perform this space in </w:t>
      </w:r>
      <w:r w:rsidRPr="00F62411">
        <w:rPr>
          <w:rFonts w:ascii="Times New Roman" w:hAnsi="Times New Roman" w:cs="Times New Roman"/>
          <w:sz w:val="22"/>
          <w:szCs w:val="22"/>
        </w:rPr>
        <w:t>different s</w:t>
      </w:r>
      <w:r w:rsidR="00E82017" w:rsidRPr="00F62411">
        <w:rPr>
          <w:rFonts w:ascii="Times New Roman" w:hAnsi="Times New Roman" w:cs="Times New Roman"/>
          <w:sz w:val="22"/>
          <w:szCs w:val="22"/>
        </w:rPr>
        <w:t xml:space="preserve">ettings: </w:t>
      </w:r>
      <w:r w:rsidRPr="00F62411">
        <w:rPr>
          <w:rFonts w:ascii="Times New Roman" w:hAnsi="Times New Roman" w:cs="Times New Roman"/>
          <w:sz w:val="22"/>
          <w:szCs w:val="22"/>
        </w:rPr>
        <w:t>on both private and public st</w:t>
      </w:r>
      <w:r w:rsidR="00E82017" w:rsidRPr="00F62411">
        <w:rPr>
          <w:rFonts w:ascii="Times New Roman" w:hAnsi="Times New Roman" w:cs="Times New Roman"/>
          <w:sz w:val="22"/>
          <w:szCs w:val="22"/>
        </w:rPr>
        <w:t>ages, and in archival sources. The paper discusses the dock in</w:t>
      </w:r>
      <w:r w:rsidR="00E82017" w:rsidRPr="00F62411">
        <w:rPr>
          <w:rFonts w:ascii="Times New Roman" w:hAnsi="Times New Roman" w:cs="Times New Roman"/>
          <w:b/>
          <w:sz w:val="22"/>
          <w:szCs w:val="22"/>
        </w:rPr>
        <w:t xml:space="preserve"> </w:t>
      </w:r>
      <w:r w:rsidR="00E82017" w:rsidRPr="00F62411">
        <w:rPr>
          <w:rFonts w:ascii="Times New Roman" w:hAnsi="Times New Roman" w:cs="Times New Roman"/>
          <w:sz w:val="22"/>
          <w:szCs w:val="22"/>
        </w:rPr>
        <w:t>a court m</w:t>
      </w:r>
      <w:r w:rsidRPr="00F62411">
        <w:rPr>
          <w:rFonts w:ascii="Times New Roman" w:hAnsi="Times New Roman" w:cs="Times New Roman"/>
          <w:sz w:val="22"/>
          <w:szCs w:val="22"/>
        </w:rPr>
        <w:t xml:space="preserve">asque, </w:t>
      </w:r>
      <w:r w:rsidR="00E82017" w:rsidRPr="00F62411">
        <w:rPr>
          <w:rFonts w:ascii="Times New Roman" w:hAnsi="Times New Roman" w:cs="Times New Roman"/>
          <w:sz w:val="22"/>
          <w:szCs w:val="22"/>
        </w:rPr>
        <w:t>a</w:t>
      </w:r>
      <w:r w:rsidRPr="00F62411">
        <w:rPr>
          <w:rFonts w:ascii="Times New Roman" w:hAnsi="Times New Roman" w:cs="Times New Roman"/>
          <w:sz w:val="22"/>
          <w:szCs w:val="22"/>
        </w:rPr>
        <w:t xml:space="preserve"> </w:t>
      </w:r>
      <w:r w:rsidR="00E82017" w:rsidRPr="00F62411">
        <w:rPr>
          <w:rFonts w:ascii="Times New Roman" w:hAnsi="Times New Roman" w:cs="Times New Roman"/>
          <w:sz w:val="22"/>
          <w:szCs w:val="22"/>
        </w:rPr>
        <w:t>city c</w:t>
      </w:r>
      <w:r w:rsidRPr="00F62411">
        <w:rPr>
          <w:rFonts w:ascii="Times New Roman" w:hAnsi="Times New Roman" w:cs="Times New Roman"/>
          <w:sz w:val="22"/>
          <w:szCs w:val="22"/>
        </w:rPr>
        <w:t xml:space="preserve">omedy, </w:t>
      </w:r>
      <w:r w:rsidR="00E82017" w:rsidRPr="00F62411">
        <w:rPr>
          <w:rFonts w:ascii="Times New Roman" w:hAnsi="Times New Roman" w:cs="Times New Roman"/>
          <w:sz w:val="22"/>
          <w:szCs w:val="22"/>
        </w:rPr>
        <w:t>a set of legal depositions, and a p</w:t>
      </w:r>
      <w:r w:rsidRPr="00F62411">
        <w:rPr>
          <w:rFonts w:ascii="Times New Roman" w:hAnsi="Times New Roman" w:cs="Times New Roman"/>
          <w:sz w:val="22"/>
          <w:szCs w:val="22"/>
        </w:rPr>
        <w:t xml:space="preserve">lan of riverside properties. Via a close analysis of these four sources </w:t>
      </w:r>
      <w:r w:rsidR="00E82017" w:rsidRPr="00F62411">
        <w:rPr>
          <w:rFonts w:ascii="Times New Roman" w:hAnsi="Times New Roman" w:cs="Times New Roman"/>
          <w:sz w:val="22"/>
          <w:szCs w:val="22"/>
        </w:rPr>
        <w:t xml:space="preserve">it analyzes </w:t>
      </w:r>
      <w:r w:rsidRPr="00F62411">
        <w:rPr>
          <w:rFonts w:ascii="Times New Roman" w:hAnsi="Times New Roman" w:cs="Times New Roman"/>
          <w:sz w:val="22"/>
          <w:szCs w:val="22"/>
        </w:rPr>
        <w:t>the way</w:t>
      </w:r>
      <w:r w:rsidR="00E82017" w:rsidRPr="00F62411">
        <w:rPr>
          <w:rFonts w:ascii="Times New Roman" w:hAnsi="Times New Roman" w:cs="Times New Roman"/>
          <w:sz w:val="22"/>
          <w:szCs w:val="22"/>
        </w:rPr>
        <w:t>s</w:t>
      </w:r>
      <w:r w:rsidRPr="00F62411">
        <w:rPr>
          <w:rFonts w:ascii="Times New Roman" w:hAnsi="Times New Roman" w:cs="Times New Roman"/>
          <w:sz w:val="22"/>
          <w:szCs w:val="22"/>
        </w:rPr>
        <w:t xml:space="preserve"> in which this particular river site functioned in the cultural imagination.  The performance of the dock in Ben Jonson’s </w:t>
      </w:r>
      <w:r w:rsidRPr="00F62411">
        <w:rPr>
          <w:rFonts w:ascii="Times New Roman" w:hAnsi="Times New Roman" w:cs="Times New Roman"/>
          <w:i/>
          <w:iCs/>
          <w:sz w:val="22"/>
          <w:szCs w:val="22"/>
        </w:rPr>
        <w:t>The Masque of Augurs</w:t>
      </w:r>
      <w:r w:rsidRPr="00F62411">
        <w:rPr>
          <w:rFonts w:ascii="Times New Roman" w:hAnsi="Times New Roman" w:cs="Times New Roman"/>
          <w:sz w:val="22"/>
          <w:szCs w:val="22"/>
        </w:rPr>
        <w:t xml:space="preserve"> (1622) is contrasted to the way in which the site features on the public stage in the ship wreck of </w:t>
      </w:r>
      <w:r w:rsidRPr="00F62411">
        <w:rPr>
          <w:rFonts w:ascii="Times New Roman" w:hAnsi="Times New Roman" w:cs="Times New Roman"/>
          <w:i/>
          <w:iCs/>
          <w:sz w:val="22"/>
          <w:szCs w:val="22"/>
        </w:rPr>
        <w:t>Eastward Ho!</w:t>
      </w:r>
      <w:r w:rsidRPr="00F62411">
        <w:rPr>
          <w:rFonts w:ascii="Times New Roman" w:hAnsi="Times New Roman" w:cs="Times New Roman"/>
          <w:sz w:val="22"/>
          <w:szCs w:val="22"/>
        </w:rPr>
        <w:t xml:space="preserve"> (1605) by Ben Jonson, George Chapman, and John Marston.</w:t>
      </w:r>
      <w:r w:rsidRPr="00F62411">
        <w:rPr>
          <w:rFonts w:ascii="Times New Roman" w:hAnsi="Times New Roman" w:cs="Times New Roman"/>
          <w:i/>
          <w:iCs/>
          <w:sz w:val="22"/>
          <w:szCs w:val="22"/>
        </w:rPr>
        <w:t xml:space="preserve"> </w:t>
      </w:r>
      <w:r w:rsidR="00E82017" w:rsidRPr="00F62411">
        <w:rPr>
          <w:rFonts w:ascii="Times New Roman" w:hAnsi="Times New Roman" w:cs="Times New Roman"/>
          <w:sz w:val="22"/>
          <w:szCs w:val="22"/>
        </w:rPr>
        <w:t>The paper discusses how</w:t>
      </w:r>
      <w:r w:rsidRPr="00F62411">
        <w:rPr>
          <w:rFonts w:ascii="Times New Roman" w:hAnsi="Times New Roman" w:cs="Times New Roman"/>
          <w:sz w:val="22"/>
          <w:szCs w:val="22"/>
        </w:rPr>
        <w:t xml:space="preserve"> local trades and sites of cultural production within the area are navigated in both private and public performances. This form of site performance is contrasted to the way in which the same local nodal points are negotiated in a plan of riverside property prepared as part of an Exchequer Case (c.1590) and the set of legal depositions from another case (17 November 1589 - 16 November 1590). </w:t>
      </w:r>
    </w:p>
    <w:p w14:paraId="3F82432F" w14:textId="25A69BC3" w:rsidR="00711618" w:rsidRPr="00F62411" w:rsidRDefault="00711618" w:rsidP="00F62411">
      <w:pPr>
        <w:rPr>
          <w:rFonts w:ascii="Times New Roman" w:hAnsi="Times New Roman" w:cs="Times New Roman"/>
          <w:sz w:val="22"/>
          <w:szCs w:val="22"/>
        </w:rPr>
      </w:pPr>
    </w:p>
    <w:p w14:paraId="33720E37" w14:textId="33C4B81A" w:rsidR="00E82017" w:rsidRPr="00F62411" w:rsidRDefault="00E82017" w:rsidP="00684F64">
      <w:pPr>
        <w:pStyle w:val="ListParagraph"/>
        <w:numPr>
          <w:ilvl w:val="0"/>
          <w:numId w:val="2"/>
        </w:numPr>
        <w:tabs>
          <w:tab w:val="left" w:pos="993"/>
        </w:tabs>
        <w:rPr>
          <w:rFonts w:ascii="Times New Roman" w:eastAsiaTheme="minorHAnsi" w:hAnsi="Times New Roman" w:cs="Times New Roman"/>
          <w:b/>
          <w:sz w:val="22"/>
          <w:szCs w:val="22"/>
          <w:lang w:val="it-IT"/>
        </w:rPr>
      </w:pPr>
      <w:r w:rsidRPr="00F62411">
        <w:rPr>
          <w:rFonts w:ascii="Times New Roman" w:eastAsiaTheme="minorHAnsi" w:hAnsi="Times New Roman" w:cs="Times New Roman"/>
          <w:b/>
          <w:sz w:val="22"/>
          <w:szCs w:val="22"/>
          <w:lang w:val="it-IT"/>
        </w:rPr>
        <w:t>Sue Jones</w:t>
      </w:r>
      <w:r w:rsidR="00E740DA" w:rsidRPr="00F62411">
        <w:rPr>
          <w:rFonts w:ascii="Times New Roman" w:eastAsiaTheme="minorHAnsi" w:hAnsi="Times New Roman" w:cs="Times New Roman"/>
          <w:b/>
          <w:sz w:val="22"/>
          <w:szCs w:val="22"/>
          <w:lang w:val="it-IT"/>
        </w:rPr>
        <w:t>, Birkbeck, ‘Pirate Executions’</w:t>
      </w:r>
    </w:p>
    <w:p w14:paraId="3998188A" w14:textId="77777777" w:rsidR="00E82017" w:rsidRPr="00F62411" w:rsidRDefault="00E82017" w:rsidP="00F62411">
      <w:pPr>
        <w:pStyle w:val="ListParagraph"/>
        <w:tabs>
          <w:tab w:val="left" w:pos="993"/>
        </w:tabs>
        <w:ind w:left="502"/>
        <w:rPr>
          <w:rFonts w:ascii="Times New Roman" w:eastAsiaTheme="minorHAnsi" w:hAnsi="Times New Roman" w:cs="Times New Roman"/>
          <w:sz w:val="22"/>
          <w:szCs w:val="22"/>
          <w:lang w:val="it-IT"/>
        </w:rPr>
      </w:pPr>
    </w:p>
    <w:p w14:paraId="162E5EFE" w14:textId="35263974" w:rsidR="00E82017" w:rsidRPr="00F62411" w:rsidRDefault="00E82017" w:rsidP="00F62411">
      <w:pPr>
        <w:tabs>
          <w:tab w:val="left" w:pos="993"/>
        </w:tabs>
        <w:rPr>
          <w:rFonts w:ascii="Times New Roman" w:eastAsiaTheme="minorHAnsi" w:hAnsi="Times New Roman" w:cs="Times New Roman"/>
          <w:sz w:val="22"/>
          <w:szCs w:val="22"/>
        </w:rPr>
      </w:pPr>
      <w:r w:rsidRPr="00F62411">
        <w:rPr>
          <w:rFonts w:ascii="Times New Roman" w:eastAsiaTheme="minorHAnsi" w:hAnsi="Times New Roman" w:cs="Times New Roman"/>
          <w:sz w:val="22"/>
          <w:szCs w:val="22"/>
        </w:rPr>
        <w:t>Executions for the crime of piracy were a regular occurrence in early modern London. These were highly rituali</w:t>
      </w:r>
      <w:r w:rsidR="00E740DA" w:rsidRPr="00F62411">
        <w:rPr>
          <w:rFonts w:ascii="Times New Roman" w:eastAsiaTheme="minorHAnsi" w:hAnsi="Times New Roman" w:cs="Times New Roman"/>
          <w:sz w:val="22"/>
          <w:szCs w:val="22"/>
        </w:rPr>
        <w:t>z</w:t>
      </w:r>
      <w:r w:rsidRPr="00F62411">
        <w:rPr>
          <w:rFonts w:ascii="Times New Roman" w:eastAsiaTheme="minorHAnsi" w:hAnsi="Times New Roman" w:cs="Times New Roman"/>
          <w:sz w:val="22"/>
          <w:szCs w:val="22"/>
        </w:rPr>
        <w:t>ed performances</w:t>
      </w:r>
      <w:r w:rsidR="00C91D54" w:rsidRPr="00F62411">
        <w:rPr>
          <w:rFonts w:ascii="Times New Roman" w:eastAsiaTheme="minorHAnsi" w:hAnsi="Times New Roman" w:cs="Times New Roman"/>
          <w:sz w:val="22"/>
          <w:szCs w:val="22"/>
        </w:rPr>
        <w:t>,</w:t>
      </w:r>
      <w:r w:rsidRPr="00F62411">
        <w:rPr>
          <w:rFonts w:ascii="Times New Roman" w:eastAsiaTheme="minorHAnsi" w:hAnsi="Times New Roman" w:cs="Times New Roman"/>
          <w:sz w:val="22"/>
          <w:szCs w:val="22"/>
        </w:rPr>
        <w:t xml:space="preserve"> involving a procession of the condemned pirates from their prison, through the streets of London, ending at the scaffold at Execution Dock in Wapping. Taking as its focus the 1583 hanging of the pirates Purser and Clinton, this paper is a reading of Execution Dock as performative space, and an examination of how the principal actors in these scaffold dramas used this space to assert their own different identities.</w:t>
      </w:r>
      <w:r w:rsidR="00E740DA" w:rsidRPr="00F62411">
        <w:rPr>
          <w:rFonts w:ascii="Times New Roman" w:eastAsiaTheme="minorHAnsi" w:hAnsi="Times New Roman" w:cs="Times New Roman"/>
          <w:sz w:val="22"/>
          <w:szCs w:val="22"/>
        </w:rPr>
        <w:t xml:space="preserve"> </w:t>
      </w:r>
      <w:r w:rsidRPr="00F62411">
        <w:rPr>
          <w:rFonts w:ascii="Times New Roman" w:eastAsiaTheme="minorHAnsi" w:hAnsi="Times New Roman" w:cs="Times New Roman"/>
          <w:sz w:val="22"/>
          <w:szCs w:val="22"/>
        </w:rPr>
        <w:t>Execution Dock has received relatively little attention from scholars in comparison to that afforded to other sites of execution such as Tyburn. Punishment for crimes at sea fell under the jurisdiction of the High Court of Admiralty which demonstrated its authority through execution rituals which significantly differed from those for terrestrial crimes. The execution ceremony was a performance which expressed maritime identity throughout, enhanced by the presence of officers of the Admiralty court performing their duties in full regalia, carrying the ceremonial silver oar of the Admiralty court. Holding these executions in Wapping, home to a large community of sailors, and in full view of anchored ships was intended as a warning to any who might be tempt</w:t>
      </w:r>
      <w:r w:rsidR="00C91D54" w:rsidRPr="00F62411">
        <w:rPr>
          <w:rFonts w:ascii="Times New Roman" w:eastAsiaTheme="minorHAnsi" w:hAnsi="Times New Roman" w:cs="Times New Roman"/>
          <w:sz w:val="22"/>
          <w:szCs w:val="22"/>
        </w:rPr>
        <w:t>ed to take up a life of piracy -</w:t>
      </w:r>
      <w:r w:rsidRPr="00F62411">
        <w:rPr>
          <w:rFonts w:ascii="Times New Roman" w:eastAsiaTheme="minorHAnsi" w:hAnsi="Times New Roman" w:cs="Times New Roman"/>
          <w:sz w:val="22"/>
          <w:szCs w:val="22"/>
        </w:rPr>
        <w:t xml:space="preserve"> but it also meant that the pirates were playing on familiar territory to a crowd of their peers.</w:t>
      </w:r>
      <w:r w:rsidR="00E740DA" w:rsidRPr="00F62411">
        <w:rPr>
          <w:rFonts w:ascii="Times New Roman" w:eastAsiaTheme="minorHAnsi" w:hAnsi="Times New Roman" w:cs="Times New Roman"/>
          <w:sz w:val="22"/>
          <w:szCs w:val="22"/>
        </w:rPr>
        <w:t xml:space="preserve"> </w:t>
      </w:r>
      <w:r w:rsidRPr="00F62411">
        <w:rPr>
          <w:rFonts w:ascii="Times New Roman" w:eastAsiaTheme="minorHAnsi" w:hAnsi="Times New Roman" w:cs="Times New Roman"/>
          <w:sz w:val="22"/>
          <w:szCs w:val="22"/>
        </w:rPr>
        <w:t xml:space="preserve">Pirate executions were public performances with spectators watching from the riverside and from boats on the river. There was a general expectation that condemned prisoners should achieve a ‘good death’ by confession and repentance – but would pirates, supposed enemies of all mankind, adhere to this role? Many condemned pirates did submit to the authority of both Admiralty and God; others played a different part - attempting to subvert the authority of the state and the execution ritual through their use of gesture, clothing, or speech. </w:t>
      </w:r>
      <w:r w:rsidR="00C91D54" w:rsidRPr="00F62411">
        <w:rPr>
          <w:rFonts w:ascii="Times New Roman" w:eastAsiaTheme="minorHAnsi" w:hAnsi="Times New Roman" w:cs="Times New Roman"/>
          <w:sz w:val="22"/>
          <w:szCs w:val="22"/>
        </w:rPr>
        <w:t xml:space="preserve">This paper </w:t>
      </w:r>
      <w:r w:rsidRPr="00F62411">
        <w:rPr>
          <w:rFonts w:ascii="Times New Roman" w:eastAsiaTheme="minorHAnsi" w:hAnsi="Times New Roman" w:cs="Times New Roman"/>
          <w:sz w:val="22"/>
          <w:szCs w:val="22"/>
        </w:rPr>
        <w:t>discuss</w:t>
      </w:r>
      <w:r w:rsidR="00C91D54" w:rsidRPr="00F62411">
        <w:rPr>
          <w:rFonts w:ascii="Times New Roman" w:eastAsiaTheme="minorHAnsi" w:hAnsi="Times New Roman" w:cs="Times New Roman"/>
          <w:sz w:val="22"/>
          <w:szCs w:val="22"/>
        </w:rPr>
        <w:t>es</w:t>
      </w:r>
      <w:r w:rsidRPr="00F62411">
        <w:rPr>
          <w:rFonts w:ascii="Times New Roman" w:eastAsiaTheme="minorHAnsi" w:hAnsi="Times New Roman" w:cs="Times New Roman"/>
          <w:sz w:val="22"/>
          <w:szCs w:val="22"/>
        </w:rPr>
        <w:t xml:space="preserve"> the efforts of the Admiralty to control the space of Execution Dock through ritual, and the </w:t>
      </w:r>
      <w:r w:rsidR="00C91D54" w:rsidRPr="00F62411">
        <w:rPr>
          <w:rFonts w:ascii="Times New Roman" w:eastAsiaTheme="minorHAnsi" w:hAnsi="Times New Roman" w:cs="Times New Roman"/>
          <w:sz w:val="22"/>
          <w:szCs w:val="22"/>
        </w:rPr>
        <w:t>pirates’ attempts to claim the</w:t>
      </w:r>
      <w:r w:rsidRPr="00F62411">
        <w:rPr>
          <w:rFonts w:ascii="Times New Roman" w:eastAsiaTheme="minorHAnsi" w:hAnsi="Times New Roman" w:cs="Times New Roman"/>
          <w:sz w:val="22"/>
          <w:szCs w:val="22"/>
        </w:rPr>
        <w:t xml:space="preserve"> space as their own.</w:t>
      </w:r>
    </w:p>
    <w:p w14:paraId="0BFEF5E4" w14:textId="77777777" w:rsidR="00E82017" w:rsidRPr="00F62411" w:rsidRDefault="00E82017" w:rsidP="00F62411">
      <w:pPr>
        <w:tabs>
          <w:tab w:val="left" w:pos="993"/>
        </w:tabs>
        <w:rPr>
          <w:rFonts w:ascii="Times New Roman" w:eastAsiaTheme="minorHAnsi" w:hAnsi="Times New Roman" w:cs="Times New Roman"/>
          <w:sz w:val="22"/>
          <w:szCs w:val="22"/>
        </w:rPr>
      </w:pPr>
    </w:p>
    <w:p w14:paraId="78508D32" w14:textId="27AD36BC" w:rsidR="00E82017" w:rsidRPr="00F62411" w:rsidRDefault="00E82017"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Samantha Frénée</w:t>
      </w:r>
      <w:r w:rsidR="00E740DA" w:rsidRPr="00F62411">
        <w:rPr>
          <w:rFonts w:ascii="Times New Roman" w:hAnsi="Times New Roman" w:cs="Times New Roman"/>
          <w:b/>
          <w:sz w:val="22"/>
          <w:szCs w:val="22"/>
        </w:rPr>
        <w:t xml:space="preserve">, </w:t>
      </w:r>
      <w:r w:rsidR="00C91D54" w:rsidRPr="00F62411">
        <w:rPr>
          <w:rFonts w:ascii="Times New Roman" w:hAnsi="Times New Roman" w:cs="Times New Roman"/>
          <w:b/>
          <w:sz w:val="22"/>
          <w:szCs w:val="22"/>
        </w:rPr>
        <w:t>Orléans University, ‘The Female Pirate’s Recourse to Justice: P</w:t>
      </w:r>
      <w:r w:rsidRPr="00F62411">
        <w:rPr>
          <w:rFonts w:ascii="Times New Roman" w:hAnsi="Times New Roman" w:cs="Times New Roman"/>
          <w:b/>
          <w:sz w:val="22"/>
          <w:szCs w:val="22"/>
        </w:rPr>
        <w:t xml:space="preserve">etitioning the </w:t>
      </w:r>
      <w:r w:rsidR="00C91D54" w:rsidRPr="00F62411">
        <w:rPr>
          <w:rFonts w:ascii="Times New Roman" w:hAnsi="Times New Roman" w:cs="Times New Roman"/>
          <w:b/>
          <w:sz w:val="22"/>
          <w:szCs w:val="22"/>
        </w:rPr>
        <w:t>M</w:t>
      </w:r>
      <w:r w:rsidRPr="00F62411">
        <w:rPr>
          <w:rFonts w:ascii="Times New Roman" w:hAnsi="Times New Roman" w:cs="Times New Roman"/>
          <w:b/>
          <w:sz w:val="22"/>
          <w:szCs w:val="22"/>
        </w:rPr>
        <w:t>onarch</w:t>
      </w:r>
      <w:r w:rsidR="00C91D54" w:rsidRPr="00F62411">
        <w:rPr>
          <w:rFonts w:ascii="Times New Roman" w:hAnsi="Times New Roman" w:cs="Times New Roman"/>
          <w:b/>
          <w:sz w:val="22"/>
          <w:szCs w:val="22"/>
        </w:rPr>
        <w:t>’</w:t>
      </w:r>
    </w:p>
    <w:p w14:paraId="581017A4" w14:textId="77777777" w:rsidR="00C91D54" w:rsidRPr="00F62411" w:rsidRDefault="00C91D54" w:rsidP="00F62411">
      <w:pPr>
        <w:rPr>
          <w:rFonts w:ascii="Times New Roman" w:hAnsi="Times New Roman" w:cs="Times New Roman"/>
          <w:sz w:val="22"/>
          <w:szCs w:val="22"/>
        </w:rPr>
      </w:pPr>
    </w:p>
    <w:p w14:paraId="2F9C289F" w14:textId="77777777" w:rsidR="00341C79" w:rsidRDefault="00C91D54" w:rsidP="00341C79">
      <w:pPr>
        <w:rPr>
          <w:rFonts w:ascii="Times New Roman" w:hAnsi="Times New Roman" w:cs="Times New Roman"/>
          <w:sz w:val="22"/>
          <w:szCs w:val="22"/>
        </w:rPr>
      </w:pPr>
      <w:r w:rsidRPr="00F62411">
        <w:rPr>
          <w:rFonts w:ascii="Times New Roman" w:hAnsi="Times New Roman" w:cs="Times New Roman"/>
          <w:sz w:val="22"/>
          <w:szCs w:val="22"/>
        </w:rPr>
        <w:t xml:space="preserve">This paper focuses on two scenes in which </w:t>
      </w:r>
      <w:r w:rsidR="00E82017" w:rsidRPr="00F62411">
        <w:rPr>
          <w:rFonts w:ascii="Times New Roman" w:hAnsi="Times New Roman" w:cs="Times New Roman"/>
          <w:sz w:val="22"/>
          <w:szCs w:val="22"/>
        </w:rPr>
        <w:t xml:space="preserve">female pirates petition </w:t>
      </w:r>
      <w:r w:rsidRPr="00F62411">
        <w:rPr>
          <w:rFonts w:ascii="Times New Roman" w:hAnsi="Times New Roman" w:cs="Times New Roman"/>
          <w:sz w:val="22"/>
          <w:szCs w:val="22"/>
        </w:rPr>
        <w:t>the monarch for justice: first,</w:t>
      </w:r>
      <w:r w:rsidR="00E82017" w:rsidRPr="00F62411">
        <w:rPr>
          <w:rFonts w:ascii="Times New Roman" w:hAnsi="Times New Roman" w:cs="Times New Roman"/>
          <w:sz w:val="22"/>
          <w:szCs w:val="22"/>
        </w:rPr>
        <w:t xml:space="preserve"> the famous historical meeting between Grace O’Malley, the pirate queen of western Ireland, and Queen Elizabeth I of England (and Ireland) </w:t>
      </w:r>
      <w:r w:rsidRPr="00F62411">
        <w:rPr>
          <w:rFonts w:ascii="Times New Roman" w:hAnsi="Times New Roman" w:cs="Times New Roman"/>
          <w:sz w:val="22"/>
          <w:szCs w:val="22"/>
        </w:rPr>
        <w:t xml:space="preserve">in 1593; second, </w:t>
      </w:r>
      <w:r w:rsidR="00E82017" w:rsidRPr="00F62411">
        <w:rPr>
          <w:rFonts w:ascii="Times New Roman" w:hAnsi="Times New Roman" w:cs="Times New Roman"/>
          <w:sz w:val="22"/>
          <w:szCs w:val="22"/>
        </w:rPr>
        <w:t xml:space="preserve">the fictional meeting between Bess Bridges and Mullisheg, the King of Fez in Thomas Heywood’s play, </w:t>
      </w:r>
      <w:r w:rsidR="00E82017" w:rsidRPr="00F62411">
        <w:rPr>
          <w:rFonts w:ascii="Times New Roman" w:hAnsi="Times New Roman" w:cs="Times New Roman"/>
          <w:i/>
          <w:sz w:val="22"/>
          <w:szCs w:val="22"/>
        </w:rPr>
        <w:t>The Fair Maid of the West, Part I</w:t>
      </w:r>
      <w:r w:rsidR="00E82017" w:rsidRPr="00F62411">
        <w:rPr>
          <w:rFonts w:ascii="Times New Roman" w:hAnsi="Times New Roman" w:cs="Times New Roman"/>
          <w:sz w:val="22"/>
          <w:szCs w:val="22"/>
        </w:rPr>
        <w:t xml:space="preserve"> (c. 1597-1603). </w:t>
      </w:r>
      <w:r w:rsidR="00B01E89" w:rsidRPr="00F62411">
        <w:rPr>
          <w:rFonts w:ascii="Times New Roman" w:hAnsi="Times New Roman" w:cs="Times New Roman"/>
          <w:sz w:val="22"/>
          <w:szCs w:val="22"/>
        </w:rPr>
        <w:t xml:space="preserve">It addresses the ways </w:t>
      </w:r>
      <w:r w:rsidR="00E82017" w:rsidRPr="00F62411">
        <w:rPr>
          <w:rFonts w:ascii="Times New Roman" w:hAnsi="Times New Roman" w:cs="Times New Roman"/>
          <w:sz w:val="22"/>
          <w:szCs w:val="22"/>
        </w:rPr>
        <w:t>judicial access to</w:t>
      </w:r>
      <w:r w:rsidR="00B01E89" w:rsidRPr="00F62411">
        <w:rPr>
          <w:rFonts w:ascii="Times New Roman" w:hAnsi="Times New Roman" w:cs="Times New Roman"/>
          <w:sz w:val="22"/>
          <w:szCs w:val="22"/>
        </w:rPr>
        <w:t xml:space="preserve"> a monarch by a pirate is possible, and whether</w:t>
      </w:r>
      <w:r w:rsidR="00E82017" w:rsidRPr="00F62411">
        <w:rPr>
          <w:rFonts w:ascii="Times New Roman" w:hAnsi="Times New Roman" w:cs="Times New Roman"/>
          <w:sz w:val="22"/>
          <w:szCs w:val="22"/>
        </w:rPr>
        <w:t xml:space="preserve"> such access </w:t>
      </w:r>
      <w:r w:rsidR="00B01E89" w:rsidRPr="00F62411">
        <w:rPr>
          <w:rFonts w:ascii="Times New Roman" w:hAnsi="Times New Roman" w:cs="Times New Roman"/>
          <w:sz w:val="22"/>
          <w:szCs w:val="22"/>
        </w:rPr>
        <w:t xml:space="preserve">is </w:t>
      </w:r>
      <w:r w:rsidR="00E82017" w:rsidRPr="00F62411">
        <w:rPr>
          <w:rFonts w:ascii="Times New Roman" w:hAnsi="Times New Roman" w:cs="Times New Roman"/>
          <w:sz w:val="22"/>
          <w:szCs w:val="22"/>
        </w:rPr>
        <w:t>restricted by gender and class? O’Malley’s access to Elizabeth was due in part to her social connections</w:t>
      </w:r>
      <w:r w:rsidR="00B01E89" w:rsidRPr="00F62411">
        <w:rPr>
          <w:rFonts w:ascii="Times New Roman" w:hAnsi="Times New Roman" w:cs="Times New Roman"/>
          <w:sz w:val="22"/>
          <w:szCs w:val="22"/>
        </w:rPr>
        <w:t>,</w:t>
      </w:r>
      <w:r w:rsidR="00E82017" w:rsidRPr="00F62411">
        <w:rPr>
          <w:rFonts w:ascii="Times New Roman" w:hAnsi="Times New Roman" w:cs="Times New Roman"/>
          <w:sz w:val="22"/>
          <w:szCs w:val="22"/>
        </w:rPr>
        <w:t xml:space="preserve"> but may also have been motivated by personal interest on the part of Elizabeth herself, keen to meet another female ‘monarch’ of her own age and an infamous pirate to boot. In the case of Heywood’s play</w:t>
      </w:r>
      <w:r w:rsidR="00B01E89" w:rsidRPr="00F62411">
        <w:rPr>
          <w:rFonts w:ascii="Times New Roman" w:hAnsi="Times New Roman" w:cs="Times New Roman"/>
          <w:sz w:val="22"/>
          <w:szCs w:val="22"/>
        </w:rPr>
        <w:t>,</w:t>
      </w:r>
      <w:r w:rsidR="00E82017" w:rsidRPr="00F62411">
        <w:rPr>
          <w:rFonts w:ascii="Times New Roman" w:hAnsi="Times New Roman" w:cs="Times New Roman"/>
          <w:sz w:val="22"/>
          <w:szCs w:val="22"/>
        </w:rPr>
        <w:t xml:space="preserve"> the heroine is from the bottom of the social scale; a tavern maid, and her access to the king is due to her beauty and the king’s sexual desire for her, a desire which leads him to place her next to him in the position of a queen when dealing out justice at court. In these incidents</w:t>
      </w:r>
      <w:r w:rsidR="00B01E89" w:rsidRPr="00F62411">
        <w:rPr>
          <w:rFonts w:ascii="Times New Roman" w:hAnsi="Times New Roman" w:cs="Times New Roman"/>
          <w:sz w:val="22"/>
          <w:szCs w:val="22"/>
        </w:rPr>
        <w:t>,</w:t>
      </w:r>
      <w:r w:rsidR="00E82017" w:rsidRPr="00F62411">
        <w:rPr>
          <w:rFonts w:ascii="Times New Roman" w:hAnsi="Times New Roman" w:cs="Times New Roman"/>
          <w:sz w:val="22"/>
          <w:szCs w:val="22"/>
        </w:rPr>
        <w:t xml:space="preserve"> the political process of petitioning the monarch for redress and favours takes place in the performative space of the royal court and can be seen as the monarch’s public stage as law-giver for his or her people. </w:t>
      </w:r>
      <w:r w:rsidR="00B01E89" w:rsidRPr="00F62411">
        <w:rPr>
          <w:rFonts w:ascii="Times New Roman" w:hAnsi="Times New Roman" w:cs="Times New Roman"/>
          <w:sz w:val="22"/>
          <w:szCs w:val="22"/>
        </w:rPr>
        <w:t xml:space="preserve">The paper also </w:t>
      </w:r>
      <w:r w:rsidR="00E82017" w:rsidRPr="00F62411">
        <w:rPr>
          <w:rFonts w:ascii="Times New Roman" w:hAnsi="Times New Roman" w:cs="Times New Roman"/>
          <w:sz w:val="22"/>
          <w:szCs w:val="22"/>
        </w:rPr>
        <w:t>discuss</w:t>
      </w:r>
      <w:r w:rsidR="00B01E89" w:rsidRPr="00F62411">
        <w:rPr>
          <w:rFonts w:ascii="Times New Roman" w:hAnsi="Times New Roman" w:cs="Times New Roman"/>
          <w:sz w:val="22"/>
          <w:szCs w:val="22"/>
        </w:rPr>
        <w:t xml:space="preserve">es </w:t>
      </w:r>
      <w:r w:rsidR="00E82017" w:rsidRPr="00F62411">
        <w:rPr>
          <w:rFonts w:ascii="Times New Roman" w:hAnsi="Times New Roman" w:cs="Times New Roman"/>
          <w:sz w:val="22"/>
          <w:szCs w:val="22"/>
        </w:rPr>
        <w:t>the interconnecti</w:t>
      </w:r>
      <w:r w:rsidR="00B01E89" w:rsidRPr="00F62411">
        <w:rPr>
          <w:rFonts w:ascii="Times New Roman" w:hAnsi="Times New Roman" w:cs="Times New Roman"/>
          <w:sz w:val="22"/>
          <w:szCs w:val="22"/>
        </w:rPr>
        <w:t>ons between the two scenes</w:t>
      </w:r>
      <w:r w:rsidR="00E82017" w:rsidRPr="00F62411">
        <w:rPr>
          <w:rFonts w:ascii="Times New Roman" w:hAnsi="Times New Roman" w:cs="Times New Roman"/>
          <w:sz w:val="22"/>
          <w:szCs w:val="22"/>
        </w:rPr>
        <w:t>. Bess, as a law-giver (with Mullisheg) and representative of the English nation and its foreign policy</w:t>
      </w:r>
      <w:r w:rsidR="00B01E89" w:rsidRPr="00F62411">
        <w:rPr>
          <w:rFonts w:ascii="Times New Roman" w:hAnsi="Times New Roman" w:cs="Times New Roman"/>
          <w:sz w:val="22"/>
          <w:szCs w:val="22"/>
        </w:rPr>
        <w:t>, is an allegory for Elizabeth</w:t>
      </w:r>
      <w:r w:rsidR="00E82017" w:rsidRPr="00F62411">
        <w:rPr>
          <w:rFonts w:ascii="Times New Roman" w:hAnsi="Times New Roman" w:cs="Times New Roman"/>
          <w:sz w:val="22"/>
          <w:szCs w:val="22"/>
        </w:rPr>
        <w:t>,</w:t>
      </w:r>
      <w:r w:rsidR="00B01E89" w:rsidRPr="00F62411">
        <w:rPr>
          <w:rFonts w:ascii="Times New Roman" w:hAnsi="Times New Roman" w:cs="Times New Roman"/>
          <w:sz w:val="22"/>
          <w:szCs w:val="22"/>
        </w:rPr>
        <w:t xml:space="preserve"> but could Bess, as both pirate-queen</w:t>
      </w:r>
      <w:r w:rsidR="00E82017" w:rsidRPr="00F62411">
        <w:rPr>
          <w:rFonts w:ascii="Times New Roman" w:hAnsi="Times New Roman" w:cs="Times New Roman"/>
          <w:sz w:val="22"/>
          <w:szCs w:val="22"/>
        </w:rPr>
        <w:t xml:space="preserve"> and ‘fair maid of the west’, also have been inspired by Grace O’Malley’s exploits as the pirate-queen of the far west of the ‘English’ Isles</w:t>
      </w:r>
      <w:r w:rsidR="00B01E89" w:rsidRPr="00F62411">
        <w:rPr>
          <w:rFonts w:ascii="Times New Roman" w:hAnsi="Times New Roman" w:cs="Times New Roman"/>
          <w:sz w:val="22"/>
          <w:szCs w:val="22"/>
        </w:rPr>
        <w:t>, and</w:t>
      </w:r>
      <w:r w:rsidR="00E82017" w:rsidRPr="00F62411">
        <w:rPr>
          <w:rFonts w:ascii="Times New Roman" w:hAnsi="Times New Roman" w:cs="Times New Roman"/>
          <w:sz w:val="22"/>
          <w:szCs w:val="22"/>
        </w:rPr>
        <w:t xml:space="preserve"> who also managed to negotiate her place in England’s foreign policy? By looking at the circulation of cultural energy in the litera</w:t>
      </w:r>
      <w:r w:rsidR="00B01E89" w:rsidRPr="00F62411">
        <w:rPr>
          <w:rFonts w:ascii="Times New Roman" w:hAnsi="Times New Roman" w:cs="Times New Roman"/>
          <w:sz w:val="22"/>
          <w:szCs w:val="22"/>
        </w:rPr>
        <w:t>ry and non-literary texts, this paper will reveal the cross-</w:t>
      </w:r>
      <w:r w:rsidR="00E82017" w:rsidRPr="00F62411">
        <w:rPr>
          <w:rFonts w:ascii="Times New Roman" w:hAnsi="Times New Roman" w:cs="Times New Roman"/>
          <w:sz w:val="22"/>
          <w:szCs w:val="22"/>
        </w:rPr>
        <w:t xml:space="preserve">currents of references between O’Malley, Edmund Spenser’s </w:t>
      </w:r>
      <w:r w:rsidR="00E82017" w:rsidRPr="00F62411">
        <w:rPr>
          <w:rFonts w:ascii="Times New Roman" w:hAnsi="Times New Roman" w:cs="Times New Roman"/>
          <w:i/>
          <w:sz w:val="22"/>
          <w:szCs w:val="22"/>
        </w:rPr>
        <w:t>Faerie Queene</w:t>
      </w:r>
      <w:r w:rsidR="00E82017" w:rsidRPr="00F62411">
        <w:rPr>
          <w:rFonts w:ascii="Times New Roman" w:hAnsi="Times New Roman" w:cs="Times New Roman"/>
          <w:sz w:val="22"/>
          <w:szCs w:val="22"/>
        </w:rPr>
        <w:t xml:space="preserve">, Philip Sydney’s letters and literary works, and Heywood’s </w:t>
      </w:r>
      <w:r w:rsidR="00E82017" w:rsidRPr="00F62411">
        <w:rPr>
          <w:rFonts w:ascii="Times New Roman" w:hAnsi="Times New Roman" w:cs="Times New Roman"/>
          <w:i/>
          <w:sz w:val="22"/>
          <w:szCs w:val="22"/>
        </w:rPr>
        <w:t>Fair Maid of the West.</w:t>
      </w:r>
      <w:r w:rsidR="00E82017" w:rsidRPr="00F62411">
        <w:rPr>
          <w:rFonts w:ascii="Times New Roman" w:hAnsi="Times New Roman" w:cs="Times New Roman"/>
          <w:sz w:val="22"/>
          <w:szCs w:val="22"/>
        </w:rPr>
        <w:t xml:space="preserve"> </w:t>
      </w:r>
    </w:p>
    <w:p w14:paraId="685D0AC1" w14:textId="77777777" w:rsidR="00341C79" w:rsidRDefault="00341C79" w:rsidP="00341C79">
      <w:pPr>
        <w:rPr>
          <w:rFonts w:ascii="Times New Roman" w:hAnsi="Times New Roman" w:cs="Times New Roman"/>
          <w:sz w:val="22"/>
          <w:szCs w:val="22"/>
        </w:rPr>
      </w:pPr>
    </w:p>
    <w:p w14:paraId="7DCD07E5" w14:textId="0B22600B" w:rsidR="00B068A3" w:rsidRPr="00B068A3" w:rsidRDefault="005339C6" w:rsidP="00943D4B">
      <w:pPr>
        <w:pStyle w:val="ListParagraph"/>
        <w:numPr>
          <w:ilvl w:val="0"/>
          <w:numId w:val="22"/>
        </w:numPr>
        <w:rPr>
          <w:rFonts w:ascii="Times New Roman" w:hAnsi="Times New Roman" w:cs="Times New Roman"/>
          <w:sz w:val="22"/>
          <w:szCs w:val="22"/>
        </w:rPr>
      </w:pPr>
      <w:r w:rsidRPr="00341C79">
        <w:rPr>
          <w:rFonts w:ascii="Times New Roman" w:hAnsi="Times New Roman" w:cs="Times New Roman"/>
          <w:b/>
          <w:sz w:val="22"/>
          <w:szCs w:val="22"/>
        </w:rPr>
        <w:t>Performan</w:t>
      </w:r>
      <w:r w:rsidR="00341C79" w:rsidRPr="00341C79">
        <w:rPr>
          <w:rFonts w:ascii="Times New Roman" w:hAnsi="Times New Roman" w:cs="Times New Roman"/>
          <w:b/>
          <w:sz w:val="22"/>
          <w:szCs w:val="22"/>
        </w:rPr>
        <w:t>ce and in</w:t>
      </w:r>
      <w:r w:rsidRPr="00341C79">
        <w:rPr>
          <w:rFonts w:ascii="Times New Roman" w:hAnsi="Times New Roman" w:cs="Times New Roman"/>
          <w:b/>
          <w:sz w:val="22"/>
          <w:szCs w:val="22"/>
        </w:rPr>
        <w:t xml:space="preserve"> Art</w:t>
      </w:r>
      <w:r w:rsidR="00341C79" w:rsidRPr="00341C79">
        <w:rPr>
          <w:rFonts w:ascii="Times New Roman" w:hAnsi="Times New Roman" w:cs="Times New Roman"/>
          <w:b/>
          <w:sz w:val="22"/>
          <w:szCs w:val="22"/>
        </w:rPr>
        <w:t xml:space="preserve"> and Poetry </w:t>
      </w:r>
      <w:r w:rsidRPr="00341C79">
        <w:rPr>
          <w:rFonts w:ascii="Times New Roman" w:hAnsi="Times New Roman" w:cs="Times New Roman"/>
          <w:b/>
          <w:sz w:val="22"/>
          <w:szCs w:val="22"/>
        </w:rPr>
        <w:t xml:space="preserve">(Chair: Gaby Neher, </w:t>
      </w:r>
      <w:r w:rsidR="00C10728" w:rsidRPr="00341C79">
        <w:rPr>
          <w:rFonts w:ascii="Times New Roman" w:hAnsi="Times New Roman" w:cs="Times New Roman"/>
          <w:b/>
          <w:sz w:val="22"/>
          <w:szCs w:val="22"/>
        </w:rPr>
        <w:t>University of</w:t>
      </w:r>
      <w:r w:rsidR="00146B47">
        <w:rPr>
          <w:rFonts w:ascii="Times New Roman" w:hAnsi="Times New Roman" w:cs="Times New Roman"/>
          <w:b/>
          <w:sz w:val="22"/>
          <w:szCs w:val="22"/>
        </w:rPr>
        <w:t xml:space="preserve"> </w:t>
      </w:r>
      <w:r w:rsidR="00C57125" w:rsidRPr="00341C79">
        <w:rPr>
          <w:rFonts w:ascii="Times New Roman" w:hAnsi="Times New Roman" w:cs="Times New Roman"/>
          <w:b/>
          <w:sz w:val="22"/>
          <w:szCs w:val="22"/>
        </w:rPr>
        <w:t>Nottingham)</w:t>
      </w:r>
      <w:r w:rsidR="00B068A3">
        <w:rPr>
          <w:rFonts w:ascii="Times New Roman" w:hAnsi="Times New Roman" w:cs="Times New Roman"/>
          <w:b/>
          <w:sz w:val="22"/>
          <w:szCs w:val="22"/>
        </w:rPr>
        <w:t xml:space="preserve"> </w:t>
      </w:r>
      <w:r w:rsidR="00B068A3" w:rsidRPr="00B068A3">
        <w:rPr>
          <w:rFonts w:ascii="Times New Roman" w:hAnsi="Times New Roman" w:cs="Times New Roman"/>
          <w:b/>
          <w:sz w:val="22"/>
          <w:szCs w:val="22"/>
        </w:rPr>
        <w:t>BUILDING 2</w:t>
      </w:r>
      <w:r w:rsidR="00DF0270">
        <w:rPr>
          <w:rFonts w:ascii="Times New Roman" w:hAnsi="Times New Roman" w:cs="Times New Roman"/>
          <w:b/>
          <w:sz w:val="22"/>
          <w:szCs w:val="22"/>
        </w:rPr>
        <w:t>,</w:t>
      </w:r>
      <w:r w:rsidR="00B068A3" w:rsidRPr="00B068A3">
        <w:rPr>
          <w:rFonts w:ascii="Times New Roman" w:hAnsi="Times New Roman" w:cs="Times New Roman"/>
          <w:b/>
          <w:sz w:val="22"/>
          <w:szCs w:val="22"/>
        </w:rPr>
        <w:t xml:space="preserve"> ARTS LECTURE THEATRE D (02/1089)</w:t>
      </w:r>
    </w:p>
    <w:p w14:paraId="5EABA74A" w14:textId="77777777" w:rsidR="008B4CFF" w:rsidRPr="008B4CFF" w:rsidRDefault="008B4CFF" w:rsidP="008B4CFF">
      <w:pPr>
        <w:rPr>
          <w:rFonts w:ascii="Times New Roman" w:hAnsi="Times New Roman" w:cs="Times New Roman"/>
          <w:b/>
          <w:sz w:val="22"/>
          <w:szCs w:val="22"/>
        </w:rPr>
      </w:pPr>
    </w:p>
    <w:p w14:paraId="4057B7D2" w14:textId="2389DD08" w:rsidR="008B4CFF" w:rsidRPr="00C27E88" w:rsidRDefault="008B4CFF" w:rsidP="00684F64">
      <w:pPr>
        <w:pStyle w:val="Default"/>
        <w:numPr>
          <w:ilvl w:val="0"/>
          <w:numId w:val="2"/>
        </w:numPr>
        <w:rPr>
          <w:rFonts w:ascii="Times New Roman" w:hAnsi="Times New Roman" w:cs="Times New Roman"/>
          <w:b/>
          <w:sz w:val="22"/>
          <w:szCs w:val="22"/>
        </w:rPr>
      </w:pPr>
      <w:r w:rsidRPr="005C3397">
        <w:rPr>
          <w:rFonts w:ascii="Times New Roman" w:eastAsia="MS Mincho" w:hAnsi="Times New Roman" w:cs="Times New Roman"/>
          <w:b/>
          <w:sz w:val="22"/>
          <w:szCs w:val="22"/>
        </w:rPr>
        <w:t>Joanne Anderson, University of Sussex, ‘</w:t>
      </w:r>
      <w:r w:rsidRPr="005C3397">
        <w:rPr>
          <w:rFonts w:ascii="Times New Roman" w:eastAsia="MS Mincho" w:hAnsi="Times New Roman" w:cs="Times New Roman"/>
          <w:b/>
          <w:iCs/>
          <w:sz w:val="22"/>
          <w:szCs w:val="22"/>
        </w:rPr>
        <w:t>Woven Bonds: Kinship Imagery in the Early Renaissance’</w:t>
      </w:r>
    </w:p>
    <w:p w14:paraId="0033C723" w14:textId="77777777" w:rsidR="008B4CFF" w:rsidRPr="005C3397" w:rsidRDefault="008B4CFF" w:rsidP="008B4CFF">
      <w:pPr>
        <w:rPr>
          <w:rFonts w:ascii="Times New Roman" w:eastAsia="MS Mincho" w:hAnsi="Times New Roman" w:cs="Times New Roman"/>
          <w:b/>
          <w:sz w:val="22"/>
          <w:szCs w:val="22"/>
        </w:rPr>
      </w:pPr>
    </w:p>
    <w:p w14:paraId="5D6B4701" w14:textId="77777777" w:rsidR="008B4CFF" w:rsidRPr="005C3397" w:rsidRDefault="008B4CFF" w:rsidP="008B4CFF">
      <w:pPr>
        <w:rPr>
          <w:rFonts w:ascii="Times New Roman" w:eastAsia="MS Mincho" w:hAnsi="Times New Roman" w:cs="Times New Roman"/>
          <w:sz w:val="22"/>
          <w:szCs w:val="22"/>
        </w:rPr>
      </w:pPr>
      <w:r w:rsidRPr="005C3397">
        <w:rPr>
          <w:rFonts w:ascii="Times New Roman" w:eastAsia="MS Mincho" w:hAnsi="Times New Roman" w:cs="Times New Roman"/>
          <w:sz w:val="22"/>
          <w:szCs w:val="22"/>
        </w:rPr>
        <w:t>Italian society was rooted in the</w:t>
      </w:r>
      <w:r>
        <w:rPr>
          <w:rFonts w:ascii="Times New Roman" w:eastAsia="MS Mincho" w:hAnsi="Times New Roman" w:cs="Times New Roman"/>
          <w:sz w:val="22"/>
          <w:szCs w:val="22"/>
        </w:rPr>
        <w:t xml:space="preserve"> family. The bonds of kin were </w:t>
      </w:r>
      <w:r w:rsidRPr="005C3397">
        <w:rPr>
          <w:rFonts w:ascii="Times New Roman" w:eastAsia="MS Mincho" w:hAnsi="Times New Roman" w:cs="Times New Roman"/>
          <w:sz w:val="22"/>
          <w:szCs w:val="22"/>
        </w:rPr>
        <w:t>defined and performed in diverse spaces, not least in parish churches and chapels. In addition to their function as sites of devotion, commemoration</w:t>
      </w:r>
      <w:r>
        <w:rPr>
          <w:rFonts w:ascii="Times New Roman" w:eastAsia="MS Mincho" w:hAnsi="Times New Roman" w:cs="Times New Roman"/>
          <w:sz w:val="22"/>
          <w:szCs w:val="22"/>
        </w:rPr>
        <w:t>,</w:t>
      </w:r>
      <w:r w:rsidRPr="005C3397">
        <w:rPr>
          <w:rFonts w:ascii="Times New Roman" w:eastAsia="MS Mincho" w:hAnsi="Times New Roman" w:cs="Times New Roman"/>
          <w:sz w:val="22"/>
          <w:szCs w:val="22"/>
        </w:rPr>
        <w:t xml:space="preserve"> and burial, the expansive walls offered fa</w:t>
      </w:r>
      <w:r>
        <w:rPr>
          <w:rFonts w:ascii="Times New Roman" w:eastAsia="MS Mincho" w:hAnsi="Times New Roman" w:cs="Times New Roman"/>
          <w:sz w:val="22"/>
          <w:szCs w:val="22"/>
        </w:rPr>
        <w:t>milies opportunities</w:t>
      </w:r>
      <w:r w:rsidRPr="005C3397">
        <w:rPr>
          <w:rFonts w:ascii="Times New Roman" w:eastAsia="MS Mincho" w:hAnsi="Times New Roman" w:cs="Times New Roman"/>
          <w:sz w:val="22"/>
          <w:szCs w:val="22"/>
        </w:rPr>
        <w:t xml:space="preserve"> to construct and display their position within local communities. Fourteenth-century Bolzano was no exception to the general rule</w:t>
      </w:r>
      <w:r>
        <w:rPr>
          <w:rFonts w:ascii="Times New Roman" w:eastAsia="MS Mincho" w:hAnsi="Times New Roman" w:cs="Times New Roman"/>
          <w:sz w:val="22"/>
          <w:szCs w:val="22"/>
        </w:rPr>
        <w:t>,</w:t>
      </w:r>
      <w:r w:rsidRPr="005C3397">
        <w:rPr>
          <w:rFonts w:ascii="Times New Roman" w:eastAsia="MS Mincho" w:hAnsi="Times New Roman" w:cs="Times New Roman"/>
          <w:sz w:val="22"/>
          <w:szCs w:val="22"/>
        </w:rPr>
        <w:t xml:space="preserve"> but the difference lies in the detail. Unusually, its sacred walls play host to a number of cycles and votive images of the Virgin Mary’s parents, her own girlhood, and her extended family. </w:t>
      </w:r>
      <w:r>
        <w:rPr>
          <w:rFonts w:ascii="Times New Roman" w:eastAsia="MS Mincho" w:hAnsi="Times New Roman" w:cs="Times New Roman"/>
          <w:sz w:val="22"/>
          <w:szCs w:val="22"/>
        </w:rPr>
        <w:t>While critics have discussed</w:t>
      </w:r>
      <w:r w:rsidRPr="005C3397">
        <w:rPr>
          <w:rFonts w:ascii="Times New Roman" w:eastAsia="MS Mincho" w:hAnsi="Times New Roman" w:cs="Times New Roman"/>
          <w:sz w:val="22"/>
          <w:szCs w:val="22"/>
        </w:rPr>
        <w:t xml:space="preserve"> the influences of migratory Venet</w:t>
      </w:r>
      <w:r>
        <w:rPr>
          <w:rFonts w:ascii="Times New Roman" w:eastAsia="MS Mincho" w:hAnsi="Times New Roman" w:cs="Times New Roman"/>
          <w:sz w:val="22"/>
          <w:szCs w:val="22"/>
        </w:rPr>
        <w:t>i</w:t>
      </w:r>
      <w:r w:rsidRPr="005C3397">
        <w:rPr>
          <w:rFonts w:ascii="Times New Roman" w:eastAsia="MS Mincho" w:hAnsi="Times New Roman" w:cs="Times New Roman"/>
          <w:sz w:val="22"/>
          <w:szCs w:val="22"/>
        </w:rPr>
        <w:t>an masters in the artistic production of this cross-cultural town, the design of these visual programmes, their tailored iconography</w:t>
      </w:r>
      <w:r>
        <w:rPr>
          <w:rFonts w:ascii="Times New Roman" w:eastAsia="MS Mincho" w:hAnsi="Times New Roman" w:cs="Times New Roman"/>
          <w:sz w:val="22"/>
          <w:szCs w:val="22"/>
        </w:rPr>
        <w:t>,</w:t>
      </w:r>
      <w:r w:rsidRPr="005C3397">
        <w:rPr>
          <w:rFonts w:ascii="Times New Roman" w:eastAsia="MS Mincho" w:hAnsi="Times New Roman" w:cs="Times New Roman"/>
          <w:sz w:val="22"/>
          <w:szCs w:val="22"/>
        </w:rPr>
        <w:t xml:space="preserve"> and likely function over time and space merits attention. </w:t>
      </w:r>
      <w:r>
        <w:rPr>
          <w:rFonts w:ascii="Times New Roman" w:eastAsia="MS Mincho" w:hAnsi="Times New Roman" w:cs="Times New Roman"/>
          <w:sz w:val="22"/>
          <w:szCs w:val="22"/>
        </w:rPr>
        <w:t xml:space="preserve"> T</w:t>
      </w:r>
      <w:r w:rsidRPr="005C3397">
        <w:rPr>
          <w:rFonts w:ascii="Times New Roman" w:eastAsia="MS Mincho" w:hAnsi="Times New Roman" w:cs="Times New Roman"/>
          <w:sz w:val="22"/>
          <w:szCs w:val="22"/>
        </w:rPr>
        <w:t xml:space="preserve">hrough a series of interlinked case studies, </w:t>
      </w:r>
      <w:r>
        <w:rPr>
          <w:rFonts w:ascii="Times New Roman" w:eastAsia="MS Mincho" w:hAnsi="Times New Roman" w:cs="Times New Roman"/>
          <w:sz w:val="22"/>
          <w:szCs w:val="22"/>
        </w:rPr>
        <w:t xml:space="preserve">this paper presents </w:t>
      </w:r>
      <w:r w:rsidRPr="005C3397">
        <w:rPr>
          <w:rFonts w:ascii="Times New Roman" w:eastAsia="MS Mincho" w:hAnsi="Times New Roman" w:cs="Times New Roman"/>
          <w:sz w:val="22"/>
          <w:szCs w:val="22"/>
        </w:rPr>
        <w:t xml:space="preserve">the appropriation of the </w:t>
      </w:r>
      <w:r w:rsidRPr="005C3397">
        <w:rPr>
          <w:rFonts w:ascii="Times New Roman" w:eastAsia="MS Mincho" w:hAnsi="Times New Roman" w:cs="Times New Roman"/>
          <w:i/>
          <w:iCs/>
          <w:sz w:val="22"/>
          <w:szCs w:val="22"/>
        </w:rPr>
        <w:t>sacra familia</w:t>
      </w:r>
      <w:r w:rsidRPr="005C3397">
        <w:rPr>
          <w:rFonts w:ascii="Times New Roman" w:eastAsia="MS Mincho" w:hAnsi="Times New Roman" w:cs="Times New Roman"/>
          <w:sz w:val="22"/>
          <w:szCs w:val="22"/>
        </w:rPr>
        <w:t xml:space="preserve"> and the activity of weaving as </w:t>
      </w:r>
      <w:r>
        <w:rPr>
          <w:rFonts w:ascii="Times New Roman" w:eastAsia="MS Mincho" w:hAnsi="Times New Roman" w:cs="Times New Roman"/>
          <w:sz w:val="22"/>
          <w:szCs w:val="22"/>
        </w:rPr>
        <w:t xml:space="preserve">a </w:t>
      </w:r>
      <w:r w:rsidRPr="005C3397">
        <w:rPr>
          <w:rFonts w:ascii="Times New Roman" w:eastAsia="MS Mincho" w:hAnsi="Times New Roman" w:cs="Times New Roman"/>
          <w:sz w:val="22"/>
          <w:szCs w:val="22"/>
        </w:rPr>
        <w:t xml:space="preserve">vehicle for patriarchal care and social status, and in </w:t>
      </w:r>
      <w:r>
        <w:rPr>
          <w:rFonts w:ascii="Times New Roman" w:eastAsia="MS Mincho" w:hAnsi="Times New Roman" w:cs="Times New Roman"/>
          <w:sz w:val="22"/>
          <w:szCs w:val="22"/>
        </w:rPr>
        <w:t>so doing</w:t>
      </w:r>
      <w:r w:rsidRPr="005C3397">
        <w:rPr>
          <w:rFonts w:ascii="Times New Roman" w:eastAsia="MS Mincho" w:hAnsi="Times New Roman" w:cs="Times New Roman"/>
          <w:sz w:val="22"/>
          <w:szCs w:val="22"/>
        </w:rPr>
        <w:t>, solve</w:t>
      </w:r>
      <w:r>
        <w:rPr>
          <w:rFonts w:ascii="Times New Roman" w:eastAsia="MS Mincho" w:hAnsi="Times New Roman" w:cs="Times New Roman"/>
          <w:sz w:val="22"/>
          <w:szCs w:val="22"/>
        </w:rPr>
        <w:t>s</w:t>
      </w:r>
      <w:r w:rsidRPr="005C3397">
        <w:rPr>
          <w:rFonts w:ascii="Times New Roman" w:eastAsia="MS Mincho" w:hAnsi="Times New Roman" w:cs="Times New Roman"/>
          <w:sz w:val="22"/>
          <w:szCs w:val="22"/>
        </w:rPr>
        <w:t xml:space="preserve"> a riddle of </w:t>
      </w:r>
      <w:r w:rsidRPr="005C3397">
        <w:rPr>
          <w:rFonts w:ascii="Times New Roman" w:eastAsia="MS Mincho" w:hAnsi="Times New Roman" w:cs="Times New Roman"/>
          <w:i/>
          <w:iCs/>
          <w:sz w:val="22"/>
          <w:szCs w:val="22"/>
        </w:rPr>
        <w:t>ius patronatus</w:t>
      </w:r>
      <w:r w:rsidRPr="005C3397">
        <w:rPr>
          <w:rFonts w:ascii="Times New Roman" w:eastAsia="MS Mincho" w:hAnsi="Times New Roman" w:cs="Times New Roman"/>
          <w:sz w:val="22"/>
          <w:szCs w:val="22"/>
        </w:rPr>
        <w:t xml:space="preserve">.  More broadly, it offers a reflection on the development of kinship imagery and its relation to the performance of family values in early Renaissance Italy. </w:t>
      </w:r>
    </w:p>
    <w:p w14:paraId="6081201D" w14:textId="77777777" w:rsidR="005339C6" w:rsidRPr="00F62411" w:rsidRDefault="005339C6" w:rsidP="00F62411">
      <w:pPr>
        <w:rPr>
          <w:rFonts w:ascii="Times New Roman" w:hAnsi="Times New Roman" w:cs="Times New Roman"/>
          <w:b/>
          <w:sz w:val="22"/>
          <w:szCs w:val="22"/>
        </w:rPr>
      </w:pPr>
    </w:p>
    <w:p w14:paraId="00FC392B" w14:textId="40641E4C" w:rsidR="00127F5C" w:rsidRPr="00F62411" w:rsidRDefault="00127F5C" w:rsidP="00684F64">
      <w:pPr>
        <w:pStyle w:val="ListParagraph"/>
        <w:numPr>
          <w:ilvl w:val="0"/>
          <w:numId w:val="2"/>
        </w:numPr>
        <w:rPr>
          <w:rFonts w:ascii="Times New Roman" w:hAnsi="Times New Roman" w:cs="Times New Roman"/>
          <w:b/>
          <w:sz w:val="22"/>
          <w:szCs w:val="22"/>
        </w:rPr>
      </w:pPr>
      <w:r w:rsidRPr="00F62411">
        <w:rPr>
          <w:rFonts w:ascii="Times New Roman" w:hAnsi="Times New Roman" w:cs="Times New Roman"/>
          <w:b/>
          <w:sz w:val="22"/>
          <w:szCs w:val="22"/>
        </w:rPr>
        <w:t>Catherine Hunt, University of Bristol, ‘Holes and Cavities in Early Modern Art: the Viewer’s Response’</w:t>
      </w:r>
    </w:p>
    <w:p w14:paraId="6825D3CA" w14:textId="77777777" w:rsidR="00127F5C" w:rsidRPr="00F62411" w:rsidRDefault="00127F5C" w:rsidP="00F62411">
      <w:pPr>
        <w:rPr>
          <w:rFonts w:ascii="Times New Roman" w:hAnsi="Times New Roman" w:cs="Times New Roman"/>
          <w:b/>
          <w:sz w:val="22"/>
          <w:szCs w:val="22"/>
        </w:rPr>
      </w:pPr>
    </w:p>
    <w:p w14:paraId="4A1B569F" w14:textId="1FF61F0A" w:rsidR="00127F5C" w:rsidRPr="00F62411" w:rsidRDefault="00127F5C" w:rsidP="00F62411">
      <w:pPr>
        <w:rPr>
          <w:rFonts w:ascii="Times New Roman" w:hAnsi="Times New Roman" w:cs="Times New Roman"/>
          <w:sz w:val="22"/>
          <w:szCs w:val="22"/>
        </w:rPr>
      </w:pPr>
      <w:r w:rsidRPr="00F62411">
        <w:rPr>
          <w:rFonts w:ascii="Times New Roman" w:hAnsi="Times New Roman" w:cs="Times New Roman"/>
          <w:sz w:val="22"/>
          <w:szCs w:val="22"/>
        </w:rPr>
        <w:t>In a number of Netherlandish and German paintings of the early modern period we find striking holes or cavities in the ground abutting the lower picture frame, some of which are covered by a grill or approached by steps.  Many of the earliest examples are found in depictions of the Adoration of the Magi, but later instances can be found in paintings of a variety of religious and moralizing themes.  The contents of the hole are largely left to the viewer’s imagination, and so this space is one that engages the viewer in a different way to that of the more explicitly defined</w:t>
      </w:r>
      <w:r w:rsidR="008C72E7" w:rsidRPr="00F62411">
        <w:rPr>
          <w:rFonts w:ascii="Times New Roman" w:hAnsi="Times New Roman" w:cs="Times New Roman"/>
          <w:sz w:val="22"/>
          <w:szCs w:val="22"/>
        </w:rPr>
        <w:t xml:space="preserve"> zones elsewhere in the picture</w:t>
      </w:r>
      <w:r w:rsidRPr="00F62411">
        <w:rPr>
          <w:rFonts w:ascii="Times New Roman" w:hAnsi="Times New Roman" w:cs="Times New Roman"/>
          <w:sz w:val="22"/>
          <w:szCs w:val="22"/>
        </w:rPr>
        <w:t>.  Furthermore, the placing of these ho</w:t>
      </w:r>
      <w:r w:rsidR="008C72E7" w:rsidRPr="00F62411">
        <w:rPr>
          <w:rFonts w:ascii="Times New Roman" w:hAnsi="Times New Roman" w:cs="Times New Roman"/>
          <w:sz w:val="22"/>
          <w:szCs w:val="22"/>
        </w:rPr>
        <w:t>les, contiguous with the viewer’</w:t>
      </w:r>
      <w:r w:rsidRPr="00F62411">
        <w:rPr>
          <w:rFonts w:ascii="Times New Roman" w:hAnsi="Times New Roman" w:cs="Times New Roman"/>
          <w:sz w:val="22"/>
          <w:szCs w:val="22"/>
        </w:rPr>
        <w:t>s space, raises interesting questions about the relationship between the viewer and the</w:t>
      </w:r>
      <w:r w:rsidR="008C72E7" w:rsidRPr="00F62411">
        <w:rPr>
          <w:rFonts w:ascii="Times New Roman" w:hAnsi="Times New Roman" w:cs="Times New Roman"/>
          <w:sz w:val="22"/>
          <w:szCs w:val="22"/>
        </w:rPr>
        <w:t xml:space="preserve"> figures and events depicted. This paper </w:t>
      </w:r>
      <w:r w:rsidRPr="00F62411">
        <w:rPr>
          <w:rFonts w:ascii="Times New Roman" w:hAnsi="Times New Roman" w:cs="Times New Roman"/>
          <w:sz w:val="22"/>
          <w:szCs w:val="22"/>
        </w:rPr>
        <w:t>explore</w:t>
      </w:r>
      <w:r w:rsidR="008C72E7" w:rsidRPr="00F62411">
        <w:rPr>
          <w:rFonts w:ascii="Times New Roman" w:hAnsi="Times New Roman" w:cs="Times New Roman"/>
          <w:sz w:val="22"/>
          <w:szCs w:val="22"/>
        </w:rPr>
        <w:t>s</w:t>
      </w:r>
      <w:r w:rsidRPr="00F62411">
        <w:rPr>
          <w:rFonts w:ascii="Times New Roman" w:hAnsi="Times New Roman" w:cs="Times New Roman"/>
          <w:sz w:val="22"/>
          <w:szCs w:val="22"/>
        </w:rPr>
        <w:t xml:space="preserve"> whether the practices of staging religio</w:t>
      </w:r>
      <w:r w:rsidR="008C72E7" w:rsidRPr="00F62411">
        <w:rPr>
          <w:rFonts w:ascii="Times New Roman" w:hAnsi="Times New Roman" w:cs="Times New Roman"/>
          <w:sz w:val="22"/>
          <w:szCs w:val="22"/>
        </w:rPr>
        <w:t xml:space="preserve">us drama </w:t>
      </w:r>
      <w:r w:rsidRPr="00F62411">
        <w:rPr>
          <w:rFonts w:ascii="Times New Roman" w:hAnsi="Times New Roman" w:cs="Times New Roman"/>
          <w:sz w:val="22"/>
          <w:szCs w:val="22"/>
        </w:rPr>
        <w:t>provide</w:t>
      </w:r>
      <w:r w:rsidR="008C72E7" w:rsidRPr="00F62411">
        <w:rPr>
          <w:rFonts w:ascii="Times New Roman" w:hAnsi="Times New Roman" w:cs="Times New Roman"/>
          <w:sz w:val="22"/>
          <w:szCs w:val="22"/>
        </w:rPr>
        <w:t>s</w:t>
      </w:r>
      <w:r w:rsidRPr="00F62411">
        <w:rPr>
          <w:rFonts w:ascii="Times New Roman" w:hAnsi="Times New Roman" w:cs="Times New Roman"/>
          <w:sz w:val="22"/>
          <w:szCs w:val="22"/>
        </w:rPr>
        <w:t xml:space="preserve"> a way of interpreting these spaces.  In visual representations of dramatic performance there is some evidence of a shared visual vocabulary, most obviously in the concepts of hellmouths and limbo.  </w:t>
      </w:r>
      <w:r w:rsidR="008C72E7" w:rsidRPr="00F62411">
        <w:rPr>
          <w:rFonts w:ascii="Times New Roman" w:hAnsi="Times New Roman" w:cs="Times New Roman"/>
          <w:sz w:val="22"/>
          <w:szCs w:val="22"/>
        </w:rPr>
        <w:t xml:space="preserve">It </w:t>
      </w:r>
      <w:r w:rsidRPr="00F62411">
        <w:rPr>
          <w:rFonts w:ascii="Times New Roman" w:hAnsi="Times New Roman" w:cs="Times New Roman"/>
          <w:sz w:val="22"/>
          <w:szCs w:val="22"/>
        </w:rPr>
        <w:t>also propose</w:t>
      </w:r>
      <w:r w:rsidR="008C72E7" w:rsidRPr="00F62411">
        <w:rPr>
          <w:rFonts w:ascii="Times New Roman" w:hAnsi="Times New Roman" w:cs="Times New Roman"/>
          <w:sz w:val="22"/>
          <w:szCs w:val="22"/>
        </w:rPr>
        <w:t>s</w:t>
      </w:r>
      <w:r w:rsidRPr="00F62411">
        <w:rPr>
          <w:rFonts w:ascii="Times New Roman" w:hAnsi="Times New Roman" w:cs="Times New Roman"/>
          <w:sz w:val="22"/>
          <w:szCs w:val="22"/>
        </w:rPr>
        <w:t xml:space="preserve"> that the placing of these painted holes, at the boundary between view</w:t>
      </w:r>
      <w:r w:rsidR="008C72E7" w:rsidRPr="00F62411">
        <w:rPr>
          <w:rFonts w:ascii="Times New Roman" w:hAnsi="Times New Roman" w:cs="Times New Roman"/>
          <w:sz w:val="22"/>
          <w:szCs w:val="22"/>
        </w:rPr>
        <w:t>er and viewed, can be</w:t>
      </w:r>
      <w:r w:rsidRPr="00F62411">
        <w:rPr>
          <w:rFonts w:ascii="Times New Roman" w:hAnsi="Times New Roman" w:cs="Times New Roman"/>
          <w:sz w:val="22"/>
          <w:szCs w:val="22"/>
        </w:rPr>
        <w:t xml:space="preserve"> compared to the relatively fluid dynamic between actors and audience </w:t>
      </w:r>
      <w:r w:rsidR="008C72E7" w:rsidRPr="00F62411">
        <w:rPr>
          <w:rFonts w:ascii="Times New Roman" w:hAnsi="Times New Roman" w:cs="Times New Roman"/>
          <w:sz w:val="22"/>
          <w:szCs w:val="22"/>
        </w:rPr>
        <w:t xml:space="preserve">in </w:t>
      </w:r>
      <w:r w:rsidRPr="00F62411">
        <w:rPr>
          <w:rFonts w:ascii="Times New Roman" w:hAnsi="Times New Roman" w:cs="Times New Roman"/>
          <w:sz w:val="22"/>
          <w:szCs w:val="22"/>
        </w:rPr>
        <w:t>religious drama, which tended to be modelled more on participation than spectatorship.  The re-use o</w:t>
      </w:r>
      <w:r w:rsidR="008C72E7" w:rsidRPr="00F62411">
        <w:rPr>
          <w:rFonts w:ascii="Times New Roman" w:hAnsi="Times New Roman" w:cs="Times New Roman"/>
          <w:sz w:val="22"/>
          <w:szCs w:val="22"/>
        </w:rPr>
        <w:t>f these devices in later moraliz</w:t>
      </w:r>
      <w:r w:rsidRPr="00F62411">
        <w:rPr>
          <w:rFonts w:ascii="Times New Roman" w:hAnsi="Times New Roman" w:cs="Times New Roman"/>
          <w:sz w:val="22"/>
          <w:szCs w:val="22"/>
        </w:rPr>
        <w:t>ing art of the sixteenth and seventeenth centuries ma</w:t>
      </w:r>
      <w:r w:rsidR="008C72E7" w:rsidRPr="00F62411">
        <w:rPr>
          <w:rFonts w:ascii="Times New Roman" w:hAnsi="Times New Roman" w:cs="Times New Roman"/>
          <w:sz w:val="22"/>
          <w:szCs w:val="22"/>
        </w:rPr>
        <w:t>y also be understood as a ‘staging’</w:t>
      </w:r>
      <w:r w:rsidRPr="00F62411">
        <w:rPr>
          <w:rFonts w:ascii="Times New Roman" w:hAnsi="Times New Roman" w:cs="Times New Roman"/>
          <w:sz w:val="22"/>
          <w:szCs w:val="22"/>
        </w:rPr>
        <w:t xml:space="preserve"> of a moral dilemma, where the illusionistic space is converted into a place where the viewer actively participates in, rather than merely observes, the dilemma presented.  </w:t>
      </w:r>
      <w:r w:rsidR="008C72E7" w:rsidRPr="00F62411">
        <w:rPr>
          <w:rFonts w:ascii="Times New Roman" w:hAnsi="Times New Roman" w:cs="Times New Roman"/>
          <w:sz w:val="22"/>
          <w:szCs w:val="22"/>
        </w:rPr>
        <w:t xml:space="preserve">Picture spaces are understood as performative as they evoke </w:t>
      </w:r>
      <w:r w:rsidRPr="00F62411">
        <w:rPr>
          <w:rFonts w:ascii="Times New Roman" w:hAnsi="Times New Roman" w:cs="Times New Roman"/>
          <w:sz w:val="22"/>
          <w:szCs w:val="22"/>
        </w:rPr>
        <w:t>experiences of participation in dramatic performance, acts of witness</w:t>
      </w:r>
      <w:r w:rsidR="008C72E7" w:rsidRPr="00F62411">
        <w:rPr>
          <w:rFonts w:ascii="Times New Roman" w:hAnsi="Times New Roman" w:cs="Times New Roman"/>
          <w:sz w:val="22"/>
          <w:szCs w:val="22"/>
        </w:rPr>
        <w:t>,</w:t>
      </w:r>
      <w:r w:rsidRPr="00F62411">
        <w:rPr>
          <w:rFonts w:ascii="Times New Roman" w:hAnsi="Times New Roman" w:cs="Times New Roman"/>
          <w:sz w:val="22"/>
          <w:szCs w:val="22"/>
        </w:rPr>
        <w:t xml:space="preserve"> or moral decision-making.  </w:t>
      </w:r>
    </w:p>
    <w:p w14:paraId="12E72844" w14:textId="77777777" w:rsidR="00DC7567" w:rsidRDefault="00DC7567" w:rsidP="00F62411">
      <w:pPr>
        <w:rPr>
          <w:rFonts w:ascii="Times New Roman" w:hAnsi="Times New Roman" w:cs="Times New Roman"/>
          <w:sz w:val="22"/>
          <w:szCs w:val="22"/>
        </w:rPr>
      </w:pPr>
    </w:p>
    <w:p w14:paraId="6548DCC0" w14:textId="77777777" w:rsidR="00341C79" w:rsidRPr="00F62411" w:rsidRDefault="00341C79" w:rsidP="00341C79">
      <w:pPr>
        <w:pStyle w:val="ListParagraph"/>
        <w:widowControl w:val="0"/>
        <w:numPr>
          <w:ilvl w:val="0"/>
          <w:numId w:val="1"/>
        </w:numPr>
        <w:rPr>
          <w:rFonts w:ascii="Times New Roman" w:hAnsi="Times New Roman" w:cs="Times New Roman"/>
          <w:b/>
          <w:kern w:val="2"/>
          <w:sz w:val="22"/>
          <w:szCs w:val="22"/>
          <w:lang w:eastAsia="zh-TW"/>
        </w:rPr>
      </w:pPr>
      <w:r w:rsidRPr="00F62411">
        <w:rPr>
          <w:rFonts w:ascii="Times New Roman" w:hAnsi="Times New Roman" w:cs="Times New Roman"/>
          <w:b/>
          <w:kern w:val="2"/>
          <w:sz w:val="22"/>
          <w:szCs w:val="22"/>
          <w:lang w:eastAsia="zh-TW"/>
        </w:rPr>
        <w:t xml:space="preserve">Joel Swann, HSMC, Hong Kong, ‘Suck ev’ry letter’: George Herbert and the Written Word’ </w:t>
      </w:r>
    </w:p>
    <w:p w14:paraId="3749A01F" w14:textId="77777777" w:rsidR="00341C79" w:rsidRPr="00F62411" w:rsidRDefault="00341C79" w:rsidP="00341C79">
      <w:pPr>
        <w:widowControl w:val="0"/>
        <w:rPr>
          <w:rFonts w:ascii="Times New Roman" w:hAnsi="Times New Roman" w:cs="Times New Roman"/>
          <w:kern w:val="2"/>
          <w:sz w:val="22"/>
          <w:szCs w:val="22"/>
          <w:lang w:eastAsia="zh-TW"/>
        </w:rPr>
      </w:pPr>
    </w:p>
    <w:p w14:paraId="23305004" w14:textId="2AA7F77A" w:rsidR="00341C79" w:rsidRPr="00341C79" w:rsidRDefault="00341C79" w:rsidP="00341C79">
      <w:pPr>
        <w:widowControl w:val="0"/>
        <w:rPr>
          <w:rFonts w:ascii="Times New Roman" w:hAnsi="Times New Roman" w:cs="Times New Roman"/>
          <w:kern w:val="2"/>
          <w:sz w:val="22"/>
          <w:szCs w:val="22"/>
          <w:lang w:eastAsia="zh-TW"/>
        </w:rPr>
      </w:pPr>
      <w:r w:rsidRPr="00F62411">
        <w:rPr>
          <w:rFonts w:ascii="Times New Roman" w:hAnsi="Times New Roman" w:cs="Times New Roman"/>
          <w:kern w:val="2"/>
          <w:sz w:val="22"/>
          <w:szCs w:val="22"/>
          <w:lang w:eastAsia="zh-TW"/>
        </w:rPr>
        <w:t xml:space="preserve">Beneath George Herbert’s theorizations of language and poetic style, lies an interest in writing that extends to the most basic conceptions of the written text. Letters and words can be something grand and imposing, when made by God or inadequate and meager when made by man. What is more striking is the poet’s interest in the way meaning can be separated out into words, words into letters, and on occasion, letters into their component strokes. Poems like ‘IESU’ and ‘Love-Joy’ show obscure and fragmented characters gradually forming themselves into transcendent wholes, suggesting the poet’s faith in the fundamental ‘integrity’ of the written word (Miller-Blaise). Yet a number of other poems are deeply involved with the opposite: processes of fragmentation, of meaningful words being broken down. The results are not necessarily negative: in ‘Church-Monuments’, the speaker hopes that his body ‘may learn / To spell his elements’ by closely inspecting the dust hidden by a gravestone. Like the Bible, an important meaning of the body lies not in an appreciation of the text, but understanding its most minute ‘elements’. If they have a meaning, it is not to do with something other than what designated signification is. This paper investigates the preference for fragmentation over integration that is often seen in Herbert’s theory of writing. It suggests that writing’s most valuable aspect may be simply in its inscription and production, and not the meaning to which it is supposed to point. An interest in letters and less suggests that Herbert’s writing is bound up with a language of division and fragmentation (words like ‘part’, ‘dust’, ‘frame’, ‘parcel’) that are some of the most conspicuous and remarkable aspects of his poetry in general. </w:t>
      </w:r>
    </w:p>
    <w:p w14:paraId="0F7A6387" w14:textId="77777777" w:rsidR="00341C79" w:rsidRPr="00F62411" w:rsidRDefault="00341C79" w:rsidP="00F62411">
      <w:pPr>
        <w:rPr>
          <w:rFonts w:ascii="Times New Roman" w:hAnsi="Times New Roman" w:cs="Times New Roman"/>
          <w:sz w:val="22"/>
          <w:szCs w:val="22"/>
        </w:rPr>
      </w:pPr>
    </w:p>
    <w:p w14:paraId="4255C684" w14:textId="40CB4277" w:rsidR="00943D4B" w:rsidRPr="00943D4B" w:rsidRDefault="00024611" w:rsidP="00943D4B">
      <w:pPr>
        <w:pStyle w:val="ListParagraph"/>
        <w:numPr>
          <w:ilvl w:val="0"/>
          <w:numId w:val="5"/>
        </w:numPr>
        <w:rPr>
          <w:rFonts w:ascii="Times New Roman" w:hAnsi="Times New Roman" w:cs="Times New Roman"/>
          <w:b/>
          <w:sz w:val="22"/>
          <w:szCs w:val="22"/>
        </w:rPr>
      </w:pPr>
      <w:r>
        <w:rPr>
          <w:rFonts w:ascii="Times New Roman" w:hAnsi="Times New Roman" w:cs="Times New Roman"/>
          <w:b/>
          <w:sz w:val="22"/>
          <w:szCs w:val="22"/>
        </w:rPr>
        <w:t xml:space="preserve">Site-Specific </w:t>
      </w:r>
      <w:r w:rsidR="00417538">
        <w:rPr>
          <w:rFonts w:ascii="Times New Roman" w:hAnsi="Times New Roman" w:cs="Times New Roman"/>
          <w:b/>
          <w:sz w:val="22"/>
          <w:szCs w:val="22"/>
        </w:rPr>
        <w:t xml:space="preserve">Performance and </w:t>
      </w:r>
      <w:r w:rsidR="000768A7" w:rsidRPr="00341C79">
        <w:rPr>
          <w:rFonts w:ascii="Times New Roman" w:hAnsi="Times New Roman" w:cs="Times New Roman"/>
          <w:b/>
          <w:sz w:val="22"/>
          <w:szCs w:val="22"/>
        </w:rPr>
        <w:t>Spaces</w:t>
      </w:r>
      <w:r>
        <w:rPr>
          <w:rFonts w:ascii="Times New Roman" w:hAnsi="Times New Roman" w:cs="Times New Roman"/>
          <w:b/>
          <w:sz w:val="22"/>
          <w:szCs w:val="22"/>
        </w:rPr>
        <w:t xml:space="preserve"> </w:t>
      </w:r>
      <w:r w:rsidR="006F775A" w:rsidRPr="00341C79">
        <w:rPr>
          <w:rFonts w:ascii="Times New Roman" w:hAnsi="Times New Roman" w:cs="Times New Roman"/>
          <w:b/>
          <w:sz w:val="22"/>
          <w:szCs w:val="22"/>
        </w:rPr>
        <w:t>(Chair: Jo</w:t>
      </w:r>
      <w:r w:rsidR="00B81E13" w:rsidRPr="00341C79">
        <w:rPr>
          <w:rFonts w:ascii="Times New Roman" w:hAnsi="Times New Roman" w:cs="Times New Roman"/>
          <w:b/>
          <w:sz w:val="22"/>
          <w:szCs w:val="22"/>
        </w:rPr>
        <w:t>h</w:t>
      </w:r>
      <w:r w:rsidR="006F775A" w:rsidRPr="00341C79">
        <w:rPr>
          <w:rFonts w:ascii="Times New Roman" w:hAnsi="Times New Roman" w:cs="Times New Roman"/>
          <w:b/>
          <w:sz w:val="22"/>
          <w:szCs w:val="22"/>
        </w:rPr>
        <w:t>n McGavin,</w:t>
      </w:r>
      <w:r w:rsidR="00B81E13" w:rsidRPr="00341C79">
        <w:rPr>
          <w:rFonts w:ascii="Times New Roman" w:hAnsi="Times New Roman" w:cs="Times New Roman"/>
          <w:b/>
          <w:sz w:val="22"/>
          <w:szCs w:val="22"/>
        </w:rPr>
        <w:t xml:space="preserve"> University of Southampton</w:t>
      </w:r>
      <w:r w:rsidR="006F775A" w:rsidRPr="00341C79">
        <w:rPr>
          <w:rFonts w:ascii="Times New Roman" w:hAnsi="Times New Roman" w:cs="Times New Roman"/>
          <w:b/>
          <w:sz w:val="22"/>
          <w:szCs w:val="22"/>
        </w:rPr>
        <w:t>)</w:t>
      </w:r>
      <w:r w:rsidR="00943D4B">
        <w:rPr>
          <w:rFonts w:ascii="Times New Roman" w:hAnsi="Times New Roman" w:cs="Times New Roman"/>
          <w:b/>
          <w:sz w:val="22"/>
          <w:szCs w:val="22"/>
        </w:rPr>
        <w:t xml:space="preserve"> </w:t>
      </w:r>
      <w:r w:rsidR="00943D4B" w:rsidRPr="00943D4B">
        <w:rPr>
          <w:rFonts w:ascii="Times New Roman" w:hAnsi="Times New Roman" w:cs="Times New Roman"/>
          <w:b/>
          <w:sz w:val="22"/>
          <w:szCs w:val="22"/>
        </w:rPr>
        <w:t>BUILDING 67</w:t>
      </w:r>
      <w:r w:rsidR="00DF0270">
        <w:rPr>
          <w:rFonts w:ascii="Times New Roman" w:hAnsi="Times New Roman" w:cs="Times New Roman"/>
          <w:b/>
          <w:sz w:val="22"/>
          <w:szCs w:val="22"/>
        </w:rPr>
        <w:t>,</w:t>
      </w:r>
      <w:r w:rsidR="00943D4B" w:rsidRPr="00943D4B">
        <w:rPr>
          <w:rFonts w:ascii="Times New Roman" w:hAnsi="Times New Roman" w:cs="Times New Roman"/>
          <w:b/>
          <w:sz w:val="22"/>
          <w:szCs w:val="22"/>
        </w:rPr>
        <w:t xml:space="preserve"> NIGHTINGALE LECTURE ROOM A (67/1003)</w:t>
      </w:r>
    </w:p>
    <w:p w14:paraId="438AB94C" w14:textId="77777777" w:rsidR="006F775A" w:rsidRPr="00F62411" w:rsidRDefault="006F775A" w:rsidP="00F62411">
      <w:pPr>
        <w:pStyle w:val="ListParagraph"/>
        <w:ind w:left="360"/>
        <w:rPr>
          <w:rFonts w:ascii="Times New Roman" w:hAnsi="Times New Roman" w:cs="Times New Roman"/>
          <w:b/>
          <w:sz w:val="22"/>
          <w:szCs w:val="22"/>
        </w:rPr>
      </w:pPr>
    </w:p>
    <w:p w14:paraId="4021A5A8" w14:textId="674FB325" w:rsidR="006F7B07" w:rsidRPr="00F62411" w:rsidRDefault="006F7B07" w:rsidP="00684F64">
      <w:pPr>
        <w:pStyle w:val="ListParagraph"/>
        <w:numPr>
          <w:ilvl w:val="0"/>
          <w:numId w:val="2"/>
        </w:numPr>
        <w:rPr>
          <w:rFonts w:ascii="Times New Roman" w:eastAsia="Calibri" w:hAnsi="Times New Roman" w:cs="Times New Roman"/>
          <w:b/>
          <w:sz w:val="22"/>
          <w:szCs w:val="22"/>
        </w:rPr>
      </w:pPr>
      <w:r w:rsidRPr="00F62411">
        <w:rPr>
          <w:rFonts w:ascii="Times New Roman" w:eastAsia="Calibri" w:hAnsi="Times New Roman" w:cs="Times New Roman"/>
          <w:b/>
          <w:sz w:val="22"/>
          <w:szCs w:val="22"/>
        </w:rPr>
        <w:t>Nancy Alexandra M. Johnson, University of Edinburgh,</w:t>
      </w:r>
      <w:r w:rsidRPr="00F62411">
        <w:rPr>
          <w:rFonts w:ascii="Times New Roman" w:hAnsi="Times New Roman" w:cs="Times New Roman"/>
          <w:b/>
          <w:sz w:val="22"/>
          <w:szCs w:val="22"/>
        </w:rPr>
        <w:t xml:space="preserve"> ‘Mary Stuart</w:t>
      </w:r>
      <w:r w:rsidR="0003715B" w:rsidRPr="00F62411">
        <w:rPr>
          <w:rFonts w:ascii="Times New Roman" w:hAnsi="Times New Roman" w:cs="Times New Roman"/>
          <w:b/>
          <w:sz w:val="22"/>
          <w:szCs w:val="22"/>
        </w:rPr>
        <w:t>’s State Apartments at Holyrood</w:t>
      </w:r>
      <w:r w:rsidRPr="00F62411">
        <w:rPr>
          <w:rFonts w:ascii="Times New Roman" w:hAnsi="Times New Roman" w:cs="Times New Roman"/>
          <w:b/>
          <w:sz w:val="22"/>
          <w:szCs w:val="22"/>
        </w:rPr>
        <w:t xml:space="preserve"> as Performative Space’ </w:t>
      </w:r>
    </w:p>
    <w:p w14:paraId="6643D888" w14:textId="0BF7B3B1" w:rsidR="006F7B07" w:rsidRPr="00F62411" w:rsidRDefault="006F7B07" w:rsidP="00F62411">
      <w:pPr>
        <w:autoSpaceDE w:val="0"/>
        <w:autoSpaceDN w:val="0"/>
        <w:adjustRightInd w:val="0"/>
        <w:rPr>
          <w:rFonts w:ascii="Times New Roman" w:hAnsi="Times New Roman" w:cs="Times New Roman"/>
          <w:sz w:val="22"/>
          <w:szCs w:val="22"/>
        </w:rPr>
      </w:pPr>
      <w:r w:rsidRPr="00F62411">
        <w:rPr>
          <w:rFonts w:ascii="Times New Roman" w:eastAsia="Times New Roman" w:hAnsi="Times New Roman" w:cs="Times New Roman"/>
          <w:color w:val="000000"/>
          <w:sz w:val="22"/>
          <w:szCs w:val="22"/>
          <w:lang w:eastAsia="en-GB"/>
        </w:rPr>
        <w:t xml:space="preserve">          </w:t>
      </w:r>
    </w:p>
    <w:p w14:paraId="44A751D5" w14:textId="65531B91" w:rsidR="006F7B07" w:rsidRDefault="006F7B07" w:rsidP="00F62411">
      <w:pPr>
        <w:rPr>
          <w:rFonts w:ascii="Times New Roman" w:hAnsi="Times New Roman" w:cs="Times New Roman"/>
          <w:sz w:val="22"/>
          <w:szCs w:val="22"/>
        </w:rPr>
      </w:pPr>
      <w:r w:rsidRPr="00F62411">
        <w:rPr>
          <w:rFonts w:ascii="Times New Roman" w:eastAsia="Times New Roman" w:hAnsi="Times New Roman" w:cs="Times New Roman"/>
          <w:color w:val="000000"/>
          <w:sz w:val="22"/>
          <w:szCs w:val="22"/>
          <w:lang w:eastAsia="en-GB"/>
        </w:rPr>
        <w:t xml:space="preserve">When Mary Stuart returned to Scotland to assume her personal reign in August 1561, accompanying her was a flotilla of more than a dozen ships. This convoy transported not only an extensive Valois household of artisans and other specialists, but also ‘furnishings befitting a queen of France’ as part of her provisions as queen dowager of France. Masquing clothes with gold fringe ornamentation were packed alongside dozens of antiquity-themed tapestries and beds of estate. Her Valois cargo would provide the stage set for the </w:t>
      </w:r>
      <w:r w:rsidRPr="00F62411">
        <w:rPr>
          <w:rFonts w:ascii="Times New Roman" w:eastAsia="Times New Roman" w:hAnsi="Times New Roman" w:cs="Times New Roman"/>
          <w:i/>
          <w:color w:val="000000"/>
          <w:sz w:val="22"/>
          <w:szCs w:val="22"/>
          <w:lang w:eastAsia="en-GB"/>
        </w:rPr>
        <w:t>mis-en-scene</w:t>
      </w:r>
      <w:r w:rsidRPr="00F62411">
        <w:rPr>
          <w:rFonts w:ascii="Times New Roman" w:eastAsia="Times New Roman" w:hAnsi="Times New Roman" w:cs="Times New Roman"/>
          <w:color w:val="000000"/>
          <w:sz w:val="22"/>
          <w:szCs w:val="22"/>
          <w:lang w:eastAsia="en-GB"/>
        </w:rPr>
        <w:t xml:space="preserve"> of monarchical enactment at her state apartments. </w:t>
      </w:r>
      <w:r w:rsidRPr="00F62411">
        <w:rPr>
          <w:rFonts w:ascii="Times New Roman" w:hAnsi="Times New Roman" w:cs="Times New Roman"/>
          <w:sz w:val="22"/>
          <w:szCs w:val="22"/>
        </w:rPr>
        <w:t xml:space="preserve">Following thirteen years at the French court, Mary faced enormous challenges in Scotland. After deposing her Regent the previous year, her magnates then ran Scotland as a semi-republic, and shortly before her return, they wrote to offer her their loyalty while simultaneously pledging Elizabeth their support. Accordingly, it was critical that Mary quickly assert sovereign authority over her subjects to gain control of her kingdom. </w:t>
      </w:r>
      <w:r w:rsidRPr="00F62411">
        <w:rPr>
          <w:rFonts w:ascii="Times New Roman" w:eastAsia="Times New Roman" w:hAnsi="Times New Roman" w:cs="Times New Roman"/>
          <w:color w:val="000000"/>
          <w:sz w:val="22"/>
          <w:szCs w:val="22"/>
          <w:lang w:eastAsia="en-GB"/>
        </w:rPr>
        <w:t>Moving into</w:t>
      </w:r>
      <w:r w:rsidRPr="00F62411">
        <w:rPr>
          <w:rFonts w:ascii="Times New Roman" w:hAnsi="Times New Roman" w:cs="Times New Roman"/>
          <w:sz w:val="22"/>
          <w:szCs w:val="22"/>
        </w:rPr>
        <w:t xml:space="preserve"> Holyrood, Mary immediately set about rearranging James V’s layout to accommodate the room distribution necessary for the theatrical performance of royal daily life. For this performative space, she designed a daily court schedule for the enactment of monarchy, applying the programme Catherine de Medici would also later recommend for her son. Mary drew her court to Holyrood and kept them happy with a full schedule of courtly events and entertainments. Reflecting Stewart style, Mary had her court become performers in this enactment of monarchy, not merely audience. This paper assesses how Mary fashioned her performative space for the spectacle of daily court life and to assert sovereign authority. </w:t>
      </w:r>
    </w:p>
    <w:p w14:paraId="033FF231" w14:textId="77777777" w:rsidR="00024611" w:rsidRPr="00F62411" w:rsidRDefault="00024611" w:rsidP="00F62411">
      <w:pPr>
        <w:rPr>
          <w:rFonts w:ascii="Times New Roman" w:eastAsia="Times New Roman" w:hAnsi="Times New Roman" w:cs="Times New Roman"/>
          <w:color w:val="000000"/>
          <w:sz w:val="22"/>
          <w:szCs w:val="22"/>
          <w:lang w:eastAsia="en-GB"/>
        </w:rPr>
      </w:pPr>
    </w:p>
    <w:p w14:paraId="062AE97E" w14:textId="77777777" w:rsidR="00024611" w:rsidRPr="00F62411" w:rsidRDefault="00024611" w:rsidP="00024611">
      <w:pPr>
        <w:pStyle w:val="ListParagraph"/>
        <w:numPr>
          <w:ilvl w:val="0"/>
          <w:numId w:val="1"/>
        </w:numPr>
        <w:rPr>
          <w:rFonts w:ascii="Times New Roman" w:hAnsi="Times New Roman" w:cs="Times New Roman"/>
          <w:b/>
          <w:sz w:val="22"/>
          <w:szCs w:val="22"/>
        </w:rPr>
      </w:pPr>
      <w:r w:rsidRPr="00F62411">
        <w:rPr>
          <w:rFonts w:ascii="Times New Roman" w:hAnsi="Times New Roman" w:cs="Times New Roman"/>
          <w:b/>
          <w:sz w:val="22"/>
          <w:szCs w:val="22"/>
        </w:rPr>
        <w:t>Stuart Morrison, University of Kent, ‘An Audience’s “good hands” and the Politics of Site-Specific Performance’</w:t>
      </w:r>
      <w:r>
        <w:rPr>
          <w:rFonts w:ascii="Times New Roman" w:hAnsi="Times New Roman" w:cs="Times New Roman"/>
          <w:b/>
          <w:sz w:val="22"/>
          <w:szCs w:val="22"/>
        </w:rPr>
        <w:t xml:space="preserve"> </w:t>
      </w:r>
    </w:p>
    <w:p w14:paraId="374C4DBB" w14:textId="77777777" w:rsidR="00024611" w:rsidRPr="00F62411" w:rsidRDefault="00024611" w:rsidP="00024611">
      <w:pPr>
        <w:rPr>
          <w:rFonts w:ascii="Times New Roman" w:hAnsi="Times New Roman" w:cs="Times New Roman"/>
          <w:sz w:val="22"/>
          <w:szCs w:val="22"/>
        </w:rPr>
      </w:pPr>
    </w:p>
    <w:p w14:paraId="5FD0738A" w14:textId="5CCF8C3D" w:rsidR="005A0155" w:rsidRDefault="00024611" w:rsidP="005A0155">
      <w:pPr>
        <w:rPr>
          <w:rFonts w:ascii="Times New Roman" w:hAnsi="Times New Roman" w:cs="Times New Roman"/>
          <w:sz w:val="22"/>
          <w:szCs w:val="22"/>
        </w:rPr>
      </w:pPr>
      <w:r w:rsidRPr="00F62411">
        <w:rPr>
          <w:rFonts w:ascii="Times New Roman" w:hAnsi="Times New Roman" w:cs="Times New Roman"/>
          <w:sz w:val="22"/>
          <w:szCs w:val="22"/>
        </w:rPr>
        <w:t xml:space="preserve">This paper first uses the induction scene from Ben Jonson’s </w:t>
      </w:r>
      <w:r w:rsidRPr="00F62411">
        <w:rPr>
          <w:rFonts w:ascii="Times New Roman" w:hAnsi="Times New Roman" w:cs="Times New Roman"/>
          <w:i/>
          <w:sz w:val="22"/>
          <w:szCs w:val="22"/>
        </w:rPr>
        <w:t xml:space="preserve">Bartholomew Fair </w:t>
      </w:r>
      <w:r w:rsidRPr="00F62411">
        <w:rPr>
          <w:rFonts w:ascii="Times New Roman" w:hAnsi="Times New Roman" w:cs="Times New Roman"/>
          <w:sz w:val="22"/>
          <w:szCs w:val="22"/>
        </w:rPr>
        <w:t xml:space="preserve">in order to see how theatrical spaces were used to forge a relationship between audience and actors. The paper also explores how the induction scene uses the collective memory of the theatre-going public to define this relationship. From this the paper establishes a model of the early modern stage as a space for negotiations between performers and playgoers. The site-specific aspect of the paper comes from textual examinations of the play </w:t>
      </w:r>
      <w:r w:rsidRPr="00F62411">
        <w:rPr>
          <w:rFonts w:ascii="Times New Roman" w:hAnsi="Times New Roman" w:cs="Times New Roman"/>
          <w:i/>
          <w:sz w:val="22"/>
          <w:szCs w:val="22"/>
        </w:rPr>
        <w:t>Sir Thomas More</w:t>
      </w:r>
      <w:r w:rsidRPr="00F62411">
        <w:rPr>
          <w:rFonts w:ascii="Times New Roman" w:hAnsi="Times New Roman" w:cs="Times New Roman"/>
          <w:sz w:val="22"/>
          <w:szCs w:val="22"/>
        </w:rPr>
        <w:t xml:space="preserve"> found in Harley MS 7368 and Shakespeare’s </w:t>
      </w:r>
      <w:r w:rsidRPr="00F62411">
        <w:rPr>
          <w:rFonts w:ascii="Times New Roman" w:hAnsi="Times New Roman" w:cs="Times New Roman"/>
          <w:i/>
          <w:sz w:val="22"/>
          <w:szCs w:val="22"/>
        </w:rPr>
        <w:t>All is True, or Henry VIII</w:t>
      </w:r>
      <w:r w:rsidRPr="00F62411">
        <w:rPr>
          <w:rFonts w:ascii="Times New Roman" w:hAnsi="Times New Roman" w:cs="Times New Roman"/>
          <w:sz w:val="22"/>
          <w:szCs w:val="22"/>
        </w:rPr>
        <w:t>. By looking at the early performance history of the plays, or lack thereof, this paper aims to show the concerns around spatial and temporal proximity of drama to its source. By viewing scenes of public spectacle as potentially dangerous, and by considering the reign of Henry VIII as a taboo subject in public discussions, this paper argues that issues of memory, time, and space are key to the understanding of these texts in their early modern context.</w:t>
      </w:r>
    </w:p>
    <w:p w14:paraId="1AD846E4" w14:textId="77777777" w:rsidR="0021292D" w:rsidRDefault="0021292D" w:rsidP="005A0155">
      <w:pPr>
        <w:rPr>
          <w:rFonts w:ascii="Times New Roman" w:hAnsi="Times New Roman" w:cs="Times New Roman"/>
          <w:sz w:val="22"/>
          <w:szCs w:val="22"/>
        </w:rPr>
      </w:pPr>
    </w:p>
    <w:p w14:paraId="2626EA11" w14:textId="77777777" w:rsidR="0021292D" w:rsidRPr="00024611" w:rsidRDefault="0021292D" w:rsidP="0021292D">
      <w:pPr>
        <w:pStyle w:val="ListParagraph"/>
        <w:numPr>
          <w:ilvl w:val="0"/>
          <w:numId w:val="2"/>
        </w:numPr>
        <w:rPr>
          <w:rFonts w:asciiTheme="majorBidi" w:hAnsiTheme="majorBidi" w:cstheme="majorBidi"/>
          <w:b/>
          <w:sz w:val="22"/>
          <w:szCs w:val="22"/>
        </w:rPr>
      </w:pPr>
      <w:r w:rsidRPr="00024611">
        <w:rPr>
          <w:rFonts w:asciiTheme="majorBidi" w:hAnsiTheme="majorBidi" w:cstheme="majorBidi"/>
          <w:b/>
          <w:sz w:val="22"/>
          <w:szCs w:val="22"/>
        </w:rPr>
        <w:t>Shanyn Leigh Altman, University of Sussex, ‘There in the womb we are fitted for works of darkness’: Performances of Evil in Donne’s Dark Spaces</w:t>
      </w:r>
    </w:p>
    <w:p w14:paraId="3DEE4686" w14:textId="77777777" w:rsidR="0021292D" w:rsidRPr="00024611" w:rsidRDefault="0021292D" w:rsidP="0021292D">
      <w:pPr>
        <w:jc w:val="center"/>
        <w:rPr>
          <w:rFonts w:asciiTheme="majorBidi" w:hAnsiTheme="majorBidi" w:cstheme="majorBidi"/>
          <w:b/>
          <w:sz w:val="22"/>
          <w:szCs w:val="22"/>
        </w:rPr>
      </w:pPr>
    </w:p>
    <w:p w14:paraId="2143DD4C" w14:textId="3F0D0CF2" w:rsidR="0021292D" w:rsidRPr="0021292D" w:rsidRDefault="0021292D" w:rsidP="0021292D">
      <w:pPr>
        <w:jc w:val="both"/>
        <w:rPr>
          <w:rFonts w:asciiTheme="majorBidi" w:hAnsiTheme="majorBidi" w:cstheme="majorBidi"/>
          <w:sz w:val="22"/>
          <w:szCs w:val="22"/>
        </w:rPr>
      </w:pPr>
      <w:r w:rsidRPr="00024611">
        <w:rPr>
          <w:rFonts w:asciiTheme="majorBidi" w:hAnsiTheme="majorBidi" w:cstheme="majorBidi"/>
          <w:sz w:val="22"/>
          <w:szCs w:val="22"/>
        </w:rPr>
        <w:t xml:space="preserve">In John Donne’s final sermon </w:t>
      </w:r>
      <w:r w:rsidRPr="00024611">
        <w:rPr>
          <w:rFonts w:asciiTheme="majorBidi" w:hAnsiTheme="majorBidi" w:cstheme="majorBidi"/>
          <w:i/>
          <w:sz w:val="22"/>
          <w:szCs w:val="22"/>
        </w:rPr>
        <w:t>Death’s Duell</w:t>
      </w:r>
      <w:r w:rsidRPr="00024611">
        <w:rPr>
          <w:rFonts w:asciiTheme="majorBidi" w:hAnsiTheme="majorBidi" w:cstheme="majorBidi"/>
          <w:sz w:val="22"/>
          <w:szCs w:val="22"/>
        </w:rPr>
        <w:t xml:space="preserve"> the womb is presented as a hostile environment that nurtures evil and cruelty. Based on the biblical comparison of the womb and the grave, Donne explores the paradox that as man is born so he begins to die ‘manifold deaths’ by being delivered from one womb into another – from the maternal womb, into the body, into the grave. Through the use of conflated images of life and death, womb and grave, Donne creates a suspended space in which the soul is tormented by the corruption of the flesh. This paper will examine the representation of the womb in </w:t>
      </w:r>
      <w:r w:rsidRPr="00024611">
        <w:rPr>
          <w:rFonts w:asciiTheme="majorBidi" w:hAnsiTheme="majorBidi" w:cstheme="majorBidi"/>
          <w:i/>
          <w:sz w:val="22"/>
          <w:szCs w:val="22"/>
        </w:rPr>
        <w:t>Death’s Duell</w:t>
      </w:r>
      <w:r w:rsidRPr="00024611">
        <w:rPr>
          <w:rFonts w:asciiTheme="majorBidi" w:hAnsiTheme="majorBidi" w:cstheme="majorBidi"/>
          <w:sz w:val="22"/>
          <w:szCs w:val="22"/>
        </w:rPr>
        <w:t xml:space="preserve"> as a prison from which no man can escape until he is ‘delivered’ into the afterlife, and will argue that, in this work, the ingestion of sinful blood provided as nourishment from womb to tomb can lead to a living martyrdom. </w:t>
      </w:r>
    </w:p>
    <w:p w14:paraId="438D7DFB" w14:textId="77777777" w:rsidR="0021292D" w:rsidRPr="005A0155" w:rsidRDefault="0021292D" w:rsidP="005A0155">
      <w:pPr>
        <w:rPr>
          <w:rFonts w:ascii="Times New Roman" w:eastAsia="MS Mincho" w:hAnsi="Times New Roman" w:cs="Times New Roman"/>
          <w:sz w:val="22"/>
          <w:szCs w:val="22"/>
        </w:rPr>
      </w:pPr>
    </w:p>
    <w:p w14:paraId="7E768F5C" w14:textId="50C1991C" w:rsidR="00D93899" w:rsidRPr="00D93899" w:rsidRDefault="003D24BF" w:rsidP="00D93899">
      <w:pPr>
        <w:pStyle w:val="ListParagraph"/>
        <w:numPr>
          <w:ilvl w:val="0"/>
          <w:numId w:val="5"/>
        </w:numPr>
        <w:ind w:left="714" w:hanging="357"/>
        <w:rPr>
          <w:rFonts w:ascii="Times New Roman" w:eastAsia="MS Mincho" w:hAnsi="Times New Roman" w:cs="Times New Roman"/>
          <w:b/>
          <w:sz w:val="22"/>
          <w:szCs w:val="22"/>
        </w:rPr>
      </w:pPr>
      <w:r w:rsidRPr="007E5B17">
        <w:rPr>
          <w:rFonts w:ascii="Times New Roman" w:eastAsia="MS Mincho" w:hAnsi="Times New Roman" w:cs="Times New Roman"/>
          <w:b/>
          <w:sz w:val="22"/>
          <w:szCs w:val="22"/>
        </w:rPr>
        <w:t>Seventeenth-Century Romance (Chair:</w:t>
      </w:r>
      <w:r w:rsidR="00274F25">
        <w:rPr>
          <w:rFonts w:ascii="Times New Roman" w:eastAsia="MS Mincho" w:hAnsi="Times New Roman" w:cs="Times New Roman"/>
          <w:b/>
          <w:sz w:val="22"/>
          <w:szCs w:val="22"/>
        </w:rPr>
        <w:t xml:space="preserve"> Nandin</w:t>
      </w:r>
      <w:r w:rsidR="001E3333">
        <w:rPr>
          <w:rFonts w:ascii="Times New Roman" w:eastAsia="MS Mincho" w:hAnsi="Times New Roman" w:cs="Times New Roman"/>
          <w:b/>
          <w:sz w:val="22"/>
          <w:szCs w:val="22"/>
        </w:rPr>
        <w:t>i Das, University of Liverpool</w:t>
      </w:r>
      <w:r w:rsidR="00D93899">
        <w:rPr>
          <w:rFonts w:ascii="Times New Roman" w:eastAsia="MS Mincho" w:hAnsi="Times New Roman" w:cs="Times New Roman"/>
          <w:b/>
          <w:sz w:val="22"/>
          <w:szCs w:val="22"/>
        </w:rPr>
        <w:t xml:space="preserve">) </w:t>
      </w:r>
      <w:r w:rsidR="00D93899" w:rsidRPr="00D93899">
        <w:rPr>
          <w:rFonts w:ascii="Times New Roman" w:hAnsi="Times New Roman" w:cs="Times New Roman"/>
          <w:b/>
          <w:sz w:val="22"/>
          <w:szCs w:val="22"/>
        </w:rPr>
        <w:t>BUILDING 67</w:t>
      </w:r>
      <w:r w:rsidR="00DF0270">
        <w:rPr>
          <w:rFonts w:ascii="Times New Roman" w:hAnsi="Times New Roman" w:cs="Times New Roman"/>
          <w:b/>
          <w:sz w:val="22"/>
          <w:szCs w:val="22"/>
        </w:rPr>
        <w:t>,</w:t>
      </w:r>
      <w:r w:rsidR="00D93899" w:rsidRPr="00D93899">
        <w:rPr>
          <w:rFonts w:ascii="Times New Roman" w:hAnsi="Times New Roman" w:cs="Times New Roman"/>
          <w:b/>
          <w:sz w:val="22"/>
          <w:szCs w:val="22"/>
        </w:rPr>
        <w:t xml:space="preserve"> NIGHTINGALE LECTURE ROOM B (67/1007)</w:t>
      </w:r>
    </w:p>
    <w:p w14:paraId="753DB0FF" w14:textId="77777777" w:rsidR="00D93899" w:rsidRPr="00D93899" w:rsidRDefault="00D93899" w:rsidP="00D93899">
      <w:pPr>
        <w:pStyle w:val="ListParagraph"/>
        <w:ind w:left="714"/>
        <w:rPr>
          <w:rFonts w:ascii="Times New Roman" w:eastAsia="MS Mincho" w:hAnsi="Times New Roman" w:cs="Times New Roman"/>
          <w:b/>
          <w:sz w:val="22"/>
          <w:szCs w:val="22"/>
        </w:rPr>
      </w:pPr>
    </w:p>
    <w:p w14:paraId="6D7C23BE" w14:textId="228E9E79" w:rsidR="003D24BF" w:rsidRPr="00F62411" w:rsidRDefault="003D24BF" w:rsidP="00684F64">
      <w:pPr>
        <w:pStyle w:val="ListParagraph"/>
        <w:numPr>
          <w:ilvl w:val="0"/>
          <w:numId w:val="2"/>
        </w:numPr>
        <w:spacing w:line="480" w:lineRule="auto"/>
        <w:rPr>
          <w:rFonts w:ascii="Times New Roman" w:eastAsia="MS Mincho" w:hAnsi="Times New Roman" w:cs="Times New Roman"/>
          <w:sz w:val="22"/>
          <w:szCs w:val="22"/>
        </w:rPr>
      </w:pPr>
      <w:r w:rsidRPr="00F62411">
        <w:rPr>
          <w:rFonts w:ascii="Times New Roman" w:hAnsi="Times New Roman" w:cs="Times New Roman"/>
          <w:b/>
          <w:sz w:val="22"/>
          <w:szCs w:val="22"/>
        </w:rPr>
        <w:t>Catrin Griffiths, Birkbeck College, ‘Interre</w:t>
      </w:r>
      <w:r w:rsidRPr="007E5B17">
        <w:rPr>
          <w:rFonts w:ascii="Times New Roman" w:hAnsi="Times New Roman" w:cs="Times New Roman"/>
          <w:b/>
          <w:sz w:val="22"/>
          <w:szCs w:val="22"/>
        </w:rPr>
        <w:t>g</w:t>
      </w:r>
      <w:r w:rsidRPr="00F62411">
        <w:rPr>
          <w:rFonts w:ascii="Times New Roman" w:hAnsi="Times New Roman" w:cs="Times New Roman"/>
          <w:b/>
          <w:sz w:val="22"/>
          <w:szCs w:val="22"/>
        </w:rPr>
        <w:t xml:space="preserve">num Romances’ </w:t>
      </w:r>
    </w:p>
    <w:p w14:paraId="1B9FE097" w14:textId="40C04E37" w:rsidR="006F775A" w:rsidRPr="00F62411" w:rsidRDefault="003D24BF" w:rsidP="00F62411">
      <w:pPr>
        <w:rPr>
          <w:rFonts w:ascii="Times New Roman" w:hAnsi="Times New Roman" w:cs="Times New Roman"/>
          <w:sz w:val="22"/>
          <w:szCs w:val="22"/>
        </w:rPr>
      </w:pPr>
      <w:r w:rsidRPr="00F62411">
        <w:rPr>
          <w:rFonts w:ascii="Times New Roman" w:hAnsi="Times New Roman" w:cs="Times New Roman"/>
          <w:sz w:val="22"/>
          <w:szCs w:val="22"/>
        </w:rPr>
        <w:t>The aftermath of the Civil War saw a flowering of political romance. Writers such as Richard Brathwaite (</w:t>
      </w:r>
      <w:r w:rsidRPr="00F62411">
        <w:rPr>
          <w:rFonts w:ascii="Times New Roman" w:hAnsi="Times New Roman" w:cs="Times New Roman"/>
          <w:i/>
          <w:sz w:val="22"/>
          <w:szCs w:val="22"/>
        </w:rPr>
        <w:t>Panthalia</w:t>
      </w:r>
      <w:r w:rsidRPr="00F62411">
        <w:rPr>
          <w:rFonts w:ascii="Times New Roman" w:hAnsi="Times New Roman" w:cs="Times New Roman"/>
          <w:sz w:val="22"/>
          <w:szCs w:val="22"/>
        </w:rPr>
        <w:t>, 1659), Sir Percy Herbert (</w:t>
      </w:r>
      <w:r w:rsidRPr="00F62411">
        <w:rPr>
          <w:rFonts w:ascii="Times New Roman" w:hAnsi="Times New Roman" w:cs="Times New Roman"/>
          <w:i/>
          <w:sz w:val="22"/>
          <w:szCs w:val="22"/>
        </w:rPr>
        <w:t>Cloria and Narcissus</w:t>
      </w:r>
      <w:r w:rsidRPr="00F62411">
        <w:rPr>
          <w:rFonts w:ascii="Times New Roman" w:hAnsi="Times New Roman" w:cs="Times New Roman"/>
          <w:sz w:val="22"/>
          <w:szCs w:val="22"/>
        </w:rPr>
        <w:t xml:space="preserve">, 1653/4, </w:t>
      </w:r>
      <w:r w:rsidRPr="00F62411">
        <w:rPr>
          <w:rFonts w:ascii="Times New Roman" w:hAnsi="Times New Roman" w:cs="Times New Roman"/>
          <w:i/>
          <w:sz w:val="22"/>
          <w:szCs w:val="22"/>
        </w:rPr>
        <w:t>The Princess Cloria</w:t>
      </w:r>
      <w:r w:rsidRPr="00F62411">
        <w:rPr>
          <w:rFonts w:ascii="Times New Roman" w:hAnsi="Times New Roman" w:cs="Times New Roman"/>
          <w:sz w:val="22"/>
          <w:szCs w:val="22"/>
        </w:rPr>
        <w:t>, 1661), and William Sales (</w:t>
      </w:r>
      <w:r w:rsidRPr="00F62411">
        <w:rPr>
          <w:rFonts w:ascii="Times New Roman" w:hAnsi="Times New Roman" w:cs="Times New Roman"/>
          <w:i/>
          <w:sz w:val="22"/>
          <w:szCs w:val="22"/>
        </w:rPr>
        <w:t>Theophania</w:t>
      </w:r>
      <w:r w:rsidRPr="00F62411">
        <w:rPr>
          <w:rFonts w:ascii="Times New Roman" w:hAnsi="Times New Roman" w:cs="Times New Roman"/>
          <w:sz w:val="22"/>
          <w:szCs w:val="22"/>
        </w:rPr>
        <w:t xml:space="preserve">, 1645/55) produced lengthy romans </w:t>
      </w:r>
      <w:r w:rsidRPr="00F62411">
        <w:rPr>
          <w:rFonts w:ascii="Times New Roman" w:hAnsi="Times New Roman" w:cs="Times New Roman"/>
          <w:color w:val="262626"/>
          <w:sz w:val="22"/>
          <w:szCs w:val="22"/>
        </w:rPr>
        <w:t>à</w:t>
      </w:r>
      <w:r w:rsidRPr="00F62411">
        <w:rPr>
          <w:rFonts w:ascii="Times New Roman" w:hAnsi="Times New Roman" w:cs="Times New Roman"/>
          <w:sz w:val="22"/>
          <w:szCs w:val="22"/>
        </w:rPr>
        <w:t xml:space="preserve"> clef that sought to fictionalize recent history from a Royalist perspective. Interregnum political romance is often framed by scholars as an ideologically closed chronicle of defeat and loyalty. However, these romances demonstrate a qualified adherence to the king’s cause. Rather than marshalling the devotional strategies of royalist elegy to canonize an executed king, they interrogate the uses of political power. This paper reads the execution block as the extreme performance space of power as interregnum romances, notably Herbert’s </w:t>
      </w:r>
      <w:r w:rsidRPr="00F62411">
        <w:rPr>
          <w:rFonts w:ascii="Times New Roman" w:hAnsi="Times New Roman" w:cs="Times New Roman"/>
          <w:i/>
          <w:sz w:val="22"/>
          <w:szCs w:val="22"/>
        </w:rPr>
        <w:t>Cloria</w:t>
      </w:r>
      <w:r w:rsidRPr="00F62411">
        <w:rPr>
          <w:rFonts w:ascii="Times New Roman" w:hAnsi="Times New Roman" w:cs="Times New Roman"/>
          <w:sz w:val="22"/>
          <w:szCs w:val="22"/>
        </w:rPr>
        <w:t xml:space="preserve"> and Brathwaite’s </w:t>
      </w:r>
      <w:r w:rsidRPr="00F62411">
        <w:rPr>
          <w:rFonts w:ascii="Times New Roman" w:hAnsi="Times New Roman" w:cs="Times New Roman"/>
          <w:i/>
          <w:sz w:val="22"/>
          <w:szCs w:val="22"/>
        </w:rPr>
        <w:t>Panthalia</w:t>
      </w:r>
      <w:r w:rsidRPr="00F62411">
        <w:rPr>
          <w:rFonts w:ascii="Times New Roman" w:hAnsi="Times New Roman" w:cs="Times New Roman"/>
          <w:sz w:val="22"/>
          <w:szCs w:val="22"/>
        </w:rPr>
        <w:t xml:space="preserve">, return time and again to the scaffold. The paper considers how post-Civil War romance’s restaging of execution partly cedes political authority to the crowd, and questions the extent to which the narration participates in pamphlet accounts of executions. </w:t>
      </w:r>
      <w:r w:rsidRPr="00F62411">
        <w:rPr>
          <w:rFonts w:ascii="Times New Roman" w:hAnsi="Times New Roman" w:cs="Times New Roman"/>
          <w:color w:val="262626"/>
          <w:sz w:val="22"/>
          <w:szCs w:val="22"/>
        </w:rPr>
        <w:t xml:space="preserve">In the years following the regicide, romance rescue from the executioner’s sword becomes unavailable as a strategy within historical fiction. The </w:t>
      </w:r>
      <w:r w:rsidRPr="00F62411">
        <w:rPr>
          <w:rFonts w:ascii="Times New Roman" w:hAnsi="Times New Roman" w:cs="Times New Roman"/>
          <w:sz w:val="22"/>
          <w:szCs w:val="22"/>
        </w:rPr>
        <w:t xml:space="preserve">scaffold, not the battlefield, becomes the primary space where heroism is performed, created, or, significantly, denied. </w:t>
      </w:r>
    </w:p>
    <w:p w14:paraId="2C8575D7" w14:textId="77777777" w:rsidR="00483C0A" w:rsidRPr="00F62411" w:rsidRDefault="00483C0A" w:rsidP="00F62411">
      <w:pPr>
        <w:rPr>
          <w:rFonts w:ascii="Times New Roman" w:hAnsi="Times New Roman" w:cs="Times New Roman"/>
          <w:sz w:val="22"/>
          <w:szCs w:val="22"/>
        </w:rPr>
      </w:pPr>
    </w:p>
    <w:p w14:paraId="2DEBA6AE" w14:textId="4E83AEA1" w:rsidR="00483C0A" w:rsidRPr="00F62411" w:rsidRDefault="00483C0A"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Alice Eardley, University of Southampton, ‘I tore some old papers; among others, a romance’: Recovering the Lost History of Mid-Seventeenth-Century English Romance</w:t>
      </w:r>
    </w:p>
    <w:p w14:paraId="44661D61" w14:textId="77777777" w:rsidR="00483C0A" w:rsidRPr="00F62411" w:rsidRDefault="00483C0A" w:rsidP="00F62411">
      <w:pPr>
        <w:rPr>
          <w:rFonts w:ascii="Times New Roman" w:hAnsi="Times New Roman" w:cs="Times New Roman"/>
          <w:sz w:val="22"/>
          <w:szCs w:val="22"/>
        </w:rPr>
      </w:pPr>
    </w:p>
    <w:p w14:paraId="1C81E69C" w14:textId="77777777" w:rsidR="00483C0A" w:rsidRDefault="00483C0A" w:rsidP="00F62411">
      <w:pPr>
        <w:rPr>
          <w:rFonts w:ascii="Times New Roman" w:hAnsi="Times New Roman" w:cs="Times New Roman"/>
          <w:sz w:val="22"/>
          <w:szCs w:val="22"/>
        </w:rPr>
      </w:pPr>
      <w:r w:rsidRPr="00F62411">
        <w:rPr>
          <w:rFonts w:ascii="Times New Roman" w:hAnsi="Times New Roman" w:cs="Times New Roman"/>
          <w:sz w:val="22"/>
          <w:szCs w:val="22"/>
        </w:rPr>
        <w:t xml:space="preserve">It is well known that the heroic romances produced by French writers including Gautier de Costes de la Calprenède and Madeleine de Scudéry were extremely popular in England during the second half of the seventeenth century. There is, however, a surprising absence of English imitations of these works, which are usually based around ‘true’ historical narratives and the lives of historical figures. At present, the best known exception to this rule is Roger Boyle’s </w:t>
      </w:r>
      <w:r w:rsidRPr="00F62411">
        <w:rPr>
          <w:rFonts w:ascii="Times New Roman" w:hAnsi="Times New Roman" w:cs="Times New Roman"/>
          <w:i/>
          <w:iCs/>
          <w:sz w:val="22"/>
          <w:szCs w:val="22"/>
        </w:rPr>
        <w:t>Parthenissa</w:t>
      </w:r>
      <w:r w:rsidRPr="00F62411">
        <w:rPr>
          <w:rFonts w:ascii="Times New Roman" w:hAnsi="Times New Roman" w:cs="Times New Roman"/>
          <w:sz w:val="22"/>
          <w:szCs w:val="22"/>
        </w:rPr>
        <w:t xml:space="preserve"> (1655). Exploring a series of case studies, this paper will suggest that we have been looking in the wrong place for English versions of the popular French romances and will demonstrate that, while numerous examples of English imitations of French romance may not have been printed, there was a healthy culture of manuscript circulation of these works. Robert Boyle was reading and circulating his brother’s romance in manuscript long before it ever came to print; Lady Hester Pulter composed her own proto-feminist imitation of Scudéry’s romances for circulation within her own family; and Sir Henry North wrote and circulated his own manuscript romance, </w:t>
      </w:r>
      <w:r w:rsidRPr="00F62411">
        <w:rPr>
          <w:rFonts w:ascii="Times New Roman" w:hAnsi="Times New Roman" w:cs="Times New Roman"/>
          <w:i/>
          <w:iCs/>
          <w:sz w:val="22"/>
          <w:szCs w:val="22"/>
        </w:rPr>
        <w:t>Eroclea</w:t>
      </w:r>
      <w:r w:rsidRPr="00F62411">
        <w:rPr>
          <w:rFonts w:ascii="Times New Roman" w:hAnsi="Times New Roman" w:cs="Times New Roman"/>
          <w:sz w:val="22"/>
          <w:szCs w:val="22"/>
        </w:rPr>
        <w:t>, amongst friends and associates, several of whom produced critical responses or recorded sections of the work in their commonplace books. These manuscripts offer a glimpse of a lost chapter in the history of fictional prose in England and have much to reveal about the ways people understood and were responding to works produced across the channel.</w:t>
      </w:r>
    </w:p>
    <w:p w14:paraId="69FE854D" w14:textId="77777777" w:rsidR="0031010D" w:rsidRDefault="0031010D" w:rsidP="00F62411">
      <w:pPr>
        <w:rPr>
          <w:rFonts w:ascii="Times New Roman" w:hAnsi="Times New Roman" w:cs="Times New Roman"/>
          <w:sz w:val="22"/>
          <w:szCs w:val="22"/>
        </w:rPr>
      </w:pPr>
    </w:p>
    <w:p w14:paraId="72F72539" w14:textId="39E06CBF" w:rsidR="0031010D" w:rsidRPr="00F62411" w:rsidRDefault="0031010D" w:rsidP="00684F64">
      <w:pPr>
        <w:pStyle w:val="ListParagraph"/>
        <w:numPr>
          <w:ilvl w:val="0"/>
          <w:numId w:val="2"/>
        </w:numPr>
        <w:rPr>
          <w:rFonts w:ascii="Times New Roman" w:hAnsi="Times New Roman" w:cs="Times New Roman"/>
          <w:b/>
          <w:bCs/>
          <w:sz w:val="22"/>
          <w:szCs w:val="22"/>
        </w:rPr>
      </w:pPr>
      <w:r w:rsidRPr="00F62411">
        <w:rPr>
          <w:rFonts w:ascii="Times New Roman" w:hAnsi="Times New Roman" w:cs="Times New Roman"/>
          <w:b/>
          <w:bCs/>
          <w:sz w:val="22"/>
          <w:szCs w:val="22"/>
        </w:rPr>
        <w:t xml:space="preserve">V.L. Forsyth, Tulane University, New Orleans, ‘Pastoral Drama and Seventeenth-Century Seascapes; Or, the Most “strange surprising” Source for </w:t>
      </w:r>
      <w:r w:rsidRPr="00F62411">
        <w:rPr>
          <w:rFonts w:ascii="Times New Roman" w:hAnsi="Times New Roman" w:cs="Times New Roman"/>
          <w:b/>
          <w:bCs/>
          <w:i/>
          <w:sz w:val="22"/>
          <w:szCs w:val="22"/>
        </w:rPr>
        <w:t>Robinson Crusoe</w:t>
      </w:r>
      <w:r w:rsidRPr="00F62411">
        <w:rPr>
          <w:rFonts w:ascii="Times New Roman" w:hAnsi="Times New Roman" w:cs="Times New Roman"/>
          <w:b/>
          <w:bCs/>
          <w:iCs/>
          <w:sz w:val="22"/>
          <w:szCs w:val="22"/>
        </w:rPr>
        <w:t>’</w:t>
      </w:r>
    </w:p>
    <w:p w14:paraId="0E5C0175" w14:textId="77777777" w:rsidR="0031010D" w:rsidRPr="00F62411" w:rsidRDefault="0031010D" w:rsidP="0031010D">
      <w:pPr>
        <w:pStyle w:val="ListParagraph"/>
        <w:ind w:left="502"/>
        <w:rPr>
          <w:rFonts w:ascii="Times New Roman" w:hAnsi="Times New Roman" w:cs="Times New Roman"/>
          <w:b/>
          <w:bCs/>
          <w:sz w:val="22"/>
          <w:szCs w:val="22"/>
        </w:rPr>
      </w:pPr>
    </w:p>
    <w:p w14:paraId="5F40C072" w14:textId="650DC871" w:rsidR="00837ADB" w:rsidRPr="0021292D" w:rsidRDefault="0031010D" w:rsidP="00837ADB">
      <w:pPr>
        <w:rPr>
          <w:rFonts w:ascii="Times New Roman" w:hAnsi="Times New Roman" w:cs="Times New Roman"/>
          <w:sz w:val="22"/>
          <w:szCs w:val="22"/>
        </w:rPr>
      </w:pPr>
      <w:r w:rsidRPr="00F62411">
        <w:rPr>
          <w:rFonts w:ascii="Times New Roman" w:hAnsi="Times New Roman" w:cs="Times New Roman"/>
          <w:sz w:val="22"/>
          <w:szCs w:val="22"/>
        </w:rPr>
        <w:t>Have you ever thought about leaving your cares and responsibilities behind you, running away from it all to reinvent yourself as a bartender on a beach in Mexico?  Apparently this is a common desire: a Google search reveals this very dream as ‘Escape Fantasy 17’ in the ‘Escape From Corporate America’ blog.  Even if Mexico is not your dream, have you ever fantasized about escaping to some tropical island?  Many people today would reply in the affirmative - so many that it is surprising to realize that this was not always the case. In the sixteenth century islands were held in suspicion as those wishing to escape it all fantasized about running away and becoming shepherds. This paper explores what happened to cause tastes to change from a preference for pastoral settings to a preference for tropical islands.</w:t>
      </w:r>
      <w:r w:rsidRPr="00F62411">
        <w:rPr>
          <w:rFonts w:ascii="Times New Roman" w:hAnsi="Times New Roman" w:cs="Times New Roman"/>
          <w:b/>
          <w:bCs/>
          <w:sz w:val="22"/>
          <w:szCs w:val="22"/>
        </w:rPr>
        <w:t xml:space="preserve"> </w:t>
      </w:r>
      <w:r w:rsidRPr="00F62411">
        <w:rPr>
          <w:rFonts w:ascii="Times New Roman" w:hAnsi="Times New Roman" w:cs="Times New Roman"/>
          <w:sz w:val="22"/>
          <w:szCs w:val="22"/>
        </w:rPr>
        <w:t xml:space="preserve">Conventional wisdom would have it that this change in taste was a response to the eighteenth-century European discovery of Tahiti.  I argue that the change began much earlier; that, in fact, it began with the shipwreck of </w:t>
      </w:r>
      <w:r w:rsidRPr="00F62411">
        <w:rPr>
          <w:rFonts w:ascii="Times New Roman" w:hAnsi="Times New Roman" w:cs="Times New Roman"/>
          <w:i/>
          <w:sz w:val="22"/>
          <w:szCs w:val="22"/>
        </w:rPr>
        <w:t>The Sea Venture</w:t>
      </w:r>
      <w:r w:rsidRPr="00F62411">
        <w:rPr>
          <w:rFonts w:ascii="Times New Roman" w:hAnsi="Times New Roman" w:cs="Times New Roman"/>
          <w:sz w:val="22"/>
          <w:szCs w:val="22"/>
        </w:rPr>
        <w:t xml:space="preserve"> on Bermuda in 1609.  I will trace the impact of recent travellers’ tales of Bermuda on Shakespeare’s </w:t>
      </w:r>
      <w:r w:rsidRPr="00F62411">
        <w:rPr>
          <w:rFonts w:ascii="Times New Roman" w:hAnsi="Times New Roman" w:cs="Times New Roman"/>
          <w:i/>
          <w:sz w:val="22"/>
          <w:szCs w:val="22"/>
        </w:rPr>
        <w:t>Tempest</w:t>
      </w:r>
      <w:r w:rsidRPr="00F62411">
        <w:rPr>
          <w:rFonts w:ascii="Times New Roman" w:hAnsi="Times New Roman" w:cs="Times New Roman"/>
          <w:sz w:val="22"/>
          <w:szCs w:val="22"/>
        </w:rPr>
        <w:t xml:space="preserve"> and John Fletcher and Philip Massinger’s </w:t>
      </w:r>
      <w:r w:rsidRPr="00F62411">
        <w:rPr>
          <w:rFonts w:ascii="Times New Roman" w:hAnsi="Times New Roman" w:cs="Times New Roman"/>
          <w:i/>
          <w:sz w:val="22"/>
          <w:szCs w:val="22"/>
        </w:rPr>
        <w:t>The Sea Voyage</w:t>
      </w:r>
      <w:r w:rsidRPr="00F62411">
        <w:rPr>
          <w:rFonts w:ascii="Times New Roman" w:hAnsi="Times New Roman" w:cs="Times New Roman"/>
          <w:sz w:val="22"/>
          <w:szCs w:val="22"/>
        </w:rPr>
        <w:t xml:space="preserve">, two plays that developed a kind of maritime pastoral by crossing conventional pastoral drama with the new uninhabited island setting. The distinction between landscapes and seascapes thus breaks down, as the desert island setting of the seventeenth-century stage turns out to have evolved from earlier pastoral drama.  Indeed, many of the tropes that ensured Tahiti had such a strong impact on the European imagination (including its beautiful setting, mild climate, and licentious women) can be shown to have their roots in seventeenth-century plays set on desert islands that combined pastoral drama with accounts of the Bermuda shipwreck.  Incidentally, both </w:t>
      </w:r>
      <w:r w:rsidRPr="00F62411">
        <w:rPr>
          <w:rFonts w:ascii="Times New Roman" w:hAnsi="Times New Roman" w:cs="Times New Roman"/>
          <w:i/>
          <w:sz w:val="22"/>
          <w:szCs w:val="22"/>
        </w:rPr>
        <w:t>The Tempest</w:t>
      </w:r>
      <w:r w:rsidRPr="00F62411">
        <w:rPr>
          <w:rFonts w:ascii="Times New Roman" w:hAnsi="Times New Roman" w:cs="Times New Roman"/>
          <w:sz w:val="22"/>
          <w:szCs w:val="22"/>
        </w:rPr>
        <w:t xml:space="preserve"> and </w:t>
      </w:r>
      <w:r w:rsidRPr="00F62411">
        <w:rPr>
          <w:rFonts w:ascii="Times New Roman" w:hAnsi="Times New Roman" w:cs="Times New Roman"/>
          <w:i/>
          <w:sz w:val="22"/>
          <w:szCs w:val="22"/>
        </w:rPr>
        <w:t>The Sea Voyage</w:t>
      </w:r>
      <w:r w:rsidRPr="00F62411">
        <w:rPr>
          <w:rFonts w:ascii="Times New Roman" w:hAnsi="Times New Roman" w:cs="Times New Roman"/>
          <w:sz w:val="22"/>
          <w:szCs w:val="22"/>
        </w:rPr>
        <w:t xml:space="preserve">, travelling a circuitous route that takes in Thomas Shadwell’s operatic version of </w:t>
      </w:r>
      <w:r w:rsidRPr="00F62411">
        <w:rPr>
          <w:rFonts w:ascii="Times New Roman" w:hAnsi="Times New Roman" w:cs="Times New Roman"/>
          <w:i/>
          <w:sz w:val="22"/>
          <w:szCs w:val="22"/>
        </w:rPr>
        <w:t>The Tempest</w:t>
      </w:r>
      <w:r w:rsidRPr="00F62411">
        <w:rPr>
          <w:rFonts w:ascii="Times New Roman" w:hAnsi="Times New Roman" w:cs="Times New Roman"/>
          <w:sz w:val="22"/>
          <w:szCs w:val="22"/>
        </w:rPr>
        <w:t xml:space="preserve"> in 1674 and Henry Neville’s </w:t>
      </w:r>
      <w:r w:rsidRPr="00F62411">
        <w:rPr>
          <w:rFonts w:ascii="Times New Roman" w:hAnsi="Times New Roman" w:cs="Times New Roman"/>
          <w:i/>
          <w:sz w:val="22"/>
          <w:szCs w:val="22"/>
        </w:rPr>
        <w:t>Isle of Pines</w:t>
      </w:r>
      <w:r w:rsidRPr="00F62411">
        <w:rPr>
          <w:rFonts w:ascii="Times New Roman" w:hAnsi="Times New Roman" w:cs="Times New Roman"/>
          <w:sz w:val="22"/>
          <w:szCs w:val="22"/>
        </w:rPr>
        <w:t xml:space="preserve">, can also be shown to have had an influence on Robinson Crusoe’s island, a fact so little known that David Fausett does not mention it in </w:t>
      </w:r>
      <w:r w:rsidRPr="00F62411">
        <w:rPr>
          <w:rFonts w:ascii="Times New Roman" w:hAnsi="Times New Roman" w:cs="Times New Roman"/>
          <w:i/>
          <w:sz w:val="22"/>
          <w:szCs w:val="22"/>
        </w:rPr>
        <w:t>The Strange Surprizing Sources of Robinson Crusoe</w:t>
      </w:r>
      <w:r>
        <w:rPr>
          <w:rFonts w:ascii="Times New Roman" w:hAnsi="Times New Roman" w:cs="Times New Roman"/>
          <w:sz w:val="22"/>
          <w:szCs w:val="22"/>
        </w:rPr>
        <w:t>.</w:t>
      </w:r>
    </w:p>
    <w:p w14:paraId="4CCC4D89" w14:textId="19754890" w:rsidR="00417A14" w:rsidRPr="005C3397" w:rsidRDefault="00417A14" w:rsidP="005C3397">
      <w:pPr>
        <w:rPr>
          <w:rFonts w:ascii="Times New Roman" w:hAnsi="Times New Roman" w:cs="Times New Roman"/>
          <w:sz w:val="22"/>
          <w:szCs w:val="22"/>
        </w:rPr>
      </w:pPr>
    </w:p>
    <w:p w14:paraId="54780B44" w14:textId="6617D182" w:rsidR="00F125A5" w:rsidRPr="00F125A5" w:rsidRDefault="00796B54" w:rsidP="00F125A5">
      <w:pPr>
        <w:pStyle w:val="ListParagraph"/>
        <w:numPr>
          <w:ilvl w:val="0"/>
          <w:numId w:val="5"/>
        </w:numPr>
        <w:ind w:right="-772"/>
        <w:rPr>
          <w:rFonts w:ascii="Times New Roman" w:eastAsia="Times New Roman" w:hAnsi="Times New Roman" w:cs="Times New Roman"/>
          <w:b/>
          <w:color w:val="000000"/>
          <w:sz w:val="22"/>
          <w:szCs w:val="22"/>
        </w:rPr>
      </w:pPr>
      <w:r w:rsidRPr="00F62411">
        <w:rPr>
          <w:rFonts w:ascii="Times New Roman" w:eastAsia="Times New Roman" w:hAnsi="Times New Roman" w:cs="Times New Roman"/>
          <w:b/>
          <w:color w:val="000000"/>
          <w:sz w:val="22"/>
          <w:szCs w:val="22"/>
        </w:rPr>
        <w:t xml:space="preserve"> </w:t>
      </w:r>
      <w:r w:rsidR="00253228" w:rsidRPr="00F62411">
        <w:rPr>
          <w:rFonts w:ascii="Times New Roman" w:eastAsia="Times New Roman" w:hAnsi="Times New Roman" w:cs="Times New Roman"/>
          <w:b/>
          <w:color w:val="000000"/>
          <w:sz w:val="22"/>
          <w:szCs w:val="22"/>
        </w:rPr>
        <w:t>Renaiassance versus Risorgimento in Italy:</w:t>
      </w:r>
      <w:r w:rsidRPr="00F62411">
        <w:rPr>
          <w:rFonts w:ascii="Times New Roman" w:eastAsia="Times New Roman" w:hAnsi="Times New Roman" w:cs="Times New Roman"/>
          <w:b/>
          <w:color w:val="000000"/>
          <w:sz w:val="22"/>
          <w:szCs w:val="22"/>
        </w:rPr>
        <w:t xml:space="preserve"> A Comparison of Political Thought and Historic D</w:t>
      </w:r>
      <w:r w:rsidR="00253228" w:rsidRPr="00F62411">
        <w:rPr>
          <w:rFonts w:ascii="Times New Roman" w:eastAsia="Times New Roman" w:hAnsi="Times New Roman" w:cs="Times New Roman"/>
          <w:b/>
          <w:color w:val="000000"/>
          <w:sz w:val="22"/>
          <w:szCs w:val="22"/>
        </w:rPr>
        <w:t>ebate</w:t>
      </w:r>
      <w:r w:rsidRPr="00F62411">
        <w:rPr>
          <w:rFonts w:ascii="Times New Roman" w:eastAsia="Times New Roman" w:hAnsi="Times New Roman" w:cs="Times New Roman"/>
          <w:b/>
          <w:color w:val="000000"/>
          <w:sz w:val="22"/>
          <w:szCs w:val="22"/>
        </w:rPr>
        <w:t xml:space="preserve"> (Chair</w:t>
      </w:r>
      <w:r w:rsidR="00114A3D">
        <w:rPr>
          <w:rFonts w:ascii="Times New Roman" w:eastAsia="Times New Roman" w:hAnsi="Times New Roman" w:cs="Times New Roman"/>
          <w:b/>
          <w:color w:val="000000"/>
          <w:sz w:val="22"/>
          <w:szCs w:val="22"/>
        </w:rPr>
        <w:t xml:space="preserve">: </w:t>
      </w:r>
      <w:r w:rsidR="00114A3D" w:rsidRPr="001702EE">
        <w:rPr>
          <w:rFonts w:ascii="Times New Roman" w:eastAsia="Times New Roman" w:hAnsi="Times New Roman" w:cs="Times New Roman"/>
          <w:b/>
          <w:color w:val="000000"/>
          <w:sz w:val="22"/>
          <w:szCs w:val="22"/>
        </w:rPr>
        <w:t>Chris Woolgar, University of Southampton</w:t>
      </w:r>
      <w:r w:rsidR="00114A3D">
        <w:rPr>
          <w:rFonts w:ascii="Times New Roman" w:eastAsia="Times New Roman" w:hAnsi="Times New Roman" w:cs="Times New Roman"/>
          <w:b/>
          <w:color w:val="000000"/>
          <w:sz w:val="22"/>
          <w:szCs w:val="22"/>
        </w:rPr>
        <w:t xml:space="preserve"> and Director CMRC</w:t>
      </w:r>
      <w:r w:rsidR="005A0155">
        <w:rPr>
          <w:rFonts w:ascii="Times New Roman" w:eastAsia="Times New Roman" w:hAnsi="Times New Roman" w:cs="Times New Roman"/>
          <w:b/>
          <w:color w:val="000000"/>
          <w:sz w:val="22"/>
          <w:szCs w:val="22"/>
        </w:rPr>
        <w:t>)</w:t>
      </w:r>
      <w:r w:rsidR="00F125A5">
        <w:rPr>
          <w:rFonts w:ascii="Times New Roman" w:eastAsia="Times New Roman" w:hAnsi="Times New Roman" w:cs="Times New Roman"/>
          <w:b/>
          <w:color w:val="000000"/>
          <w:sz w:val="22"/>
          <w:szCs w:val="22"/>
        </w:rPr>
        <w:t xml:space="preserve"> </w:t>
      </w:r>
      <w:r w:rsidR="00F125A5" w:rsidRPr="00F125A5">
        <w:rPr>
          <w:rFonts w:asciiTheme="majorBidi" w:hAnsiTheme="majorBidi" w:cstheme="majorBidi"/>
          <w:b/>
          <w:bCs/>
          <w:color w:val="000000"/>
          <w:sz w:val="22"/>
          <w:szCs w:val="22"/>
        </w:rPr>
        <w:t>BUILDING 6, NUFFIELD LECTURE ROOM B (06/1081)</w:t>
      </w:r>
    </w:p>
    <w:p w14:paraId="3B4424AE" w14:textId="77777777" w:rsidR="00253228" w:rsidRPr="00F62411" w:rsidRDefault="00253228" w:rsidP="00F62411">
      <w:pPr>
        <w:pStyle w:val="ListParagraph"/>
        <w:ind w:left="360" w:right="-772"/>
        <w:rPr>
          <w:rFonts w:ascii="Times New Roman" w:eastAsia="Times New Roman" w:hAnsi="Times New Roman" w:cs="Times New Roman"/>
          <w:b/>
          <w:color w:val="262626"/>
          <w:sz w:val="22"/>
          <w:szCs w:val="22"/>
        </w:rPr>
      </w:pPr>
    </w:p>
    <w:p w14:paraId="403FFC41" w14:textId="2973A571" w:rsidR="00253228" w:rsidRPr="00F62411" w:rsidRDefault="00253228" w:rsidP="00F62411">
      <w:pPr>
        <w:ind w:right="-772"/>
        <w:rPr>
          <w:rFonts w:ascii="Times New Roman" w:eastAsia="Times New Roman" w:hAnsi="Times New Roman" w:cs="Times New Roman"/>
          <w:sz w:val="22"/>
          <w:szCs w:val="22"/>
        </w:rPr>
      </w:pPr>
      <w:r w:rsidRPr="00F62411">
        <w:rPr>
          <w:rFonts w:ascii="Times New Roman" w:eastAsia="Times New Roman" w:hAnsi="Times New Roman" w:cs="Times New Roman"/>
          <w:color w:val="262626"/>
          <w:sz w:val="22"/>
          <w:szCs w:val="22"/>
        </w:rPr>
        <w:t>The word ‘Risorgimento’ was used for the first time in the eighteenth century to designate that period of Italian history that we now call the Renaissance. In the early decades of the nineteenth century the publication of sixteenth-century political texts recalled the glorious epoch in which Italy fought against foreign emperors and the population reacted against oppression with courage and pride</w:t>
      </w:r>
      <w:r w:rsidR="00007C5E">
        <w:rPr>
          <w:rFonts w:ascii="Times New Roman" w:eastAsia="Times New Roman" w:hAnsi="Times New Roman" w:cs="Times New Roman"/>
          <w:sz w:val="22"/>
          <w:szCs w:val="22"/>
        </w:rPr>
        <w:t>. The crisis that characteriz</w:t>
      </w:r>
      <w:r w:rsidRPr="00F62411">
        <w:rPr>
          <w:rFonts w:ascii="Times New Roman" w:eastAsia="Times New Roman" w:hAnsi="Times New Roman" w:cs="Times New Roman"/>
          <w:sz w:val="22"/>
          <w:szCs w:val="22"/>
        </w:rPr>
        <w:t>ed Italy in those years revealed to contemporaries many analogies with the climate of uncertainty and anxiety that pervaded the late Renaissance: in both cases dramatic scenarios sparked an urgent need to identify new political solutions. With the neo-Guelph illusion shattered, the issue of national identity and the creation of a united State returned to the top of the agenda: in the inception phase of the Risorgimento process, the historic debate was re</w:t>
      </w:r>
      <w:r w:rsidR="00007C5E">
        <w:rPr>
          <w:rFonts w:ascii="Times New Roman" w:eastAsia="Times New Roman" w:hAnsi="Times New Roman" w:cs="Times New Roman"/>
          <w:sz w:val="22"/>
          <w:szCs w:val="22"/>
        </w:rPr>
        <w:t>-</w:t>
      </w:r>
      <w:r w:rsidRPr="00F62411">
        <w:rPr>
          <w:rFonts w:ascii="Times New Roman" w:eastAsia="Times New Roman" w:hAnsi="Times New Roman" w:cs="Times New Roman"/>
          <w:sz w:val="22"/>
          <w:szCs w:val="22"/>
        </w:rPr>
        <w:t>launched from Renaissance political philosophy</w:t>
      </w:r>
      <w:r w:rsidRPr="00F62411">
        <w:rPr>
          <w:rFonts w:ascii="Times New Roman" w:eastAsia="Times New Roman" w:hAnsi="Times New Roman" w:cs="Times New Roman"/>
          <w:color w:val="210604"/>
          <w:sz w:val="22"/>
          <w:szCs w:val="22"/>
        </w:rPr>
        <w:t>.</w:t>
      </w:r>
    </w:p>
    <w:p w14:paraId="3EE25BF4" w14:textId="0A39F891" w:rsidR="00253228" w:rsidRPr="00F62411" w:rsidRDefault="00253228" w:rsidP="00F62411">
      <w:pPr>
        <w:pStyle w:val="ListParagraph"/>
        <w:ind w:left="360"/>
        <w:rPr>
          <w:rFonts w:ascii="Times New Roman" w:eastAsia="Times New Roman" w:hAnsi="Times New Roman" w:cs="Times New Roman"/>
          <w:color w:val="000000"/>
          <w:sz w:val="22"/>
          <w:szCs w:val="22"/>
        </w:rPr>
      </w:pPr>
    </w:p>
    <w:p w14:paraId="31EE3562" w14:textId="6353B39D" w:rsidR="00253228" w:rsidRPr="00114A3D" w:rsidRDefault="00796B54" w:rsidP="00684F64">
      <w:pPr>
        <w:pStyle w:val="ListParagraph"/>
        <w:numPr>
          <w:ilvl w:val="0"/>
          <w:numId w:val="2"/>
        </w:numPr>
        <w:rPr>
          <w:rFonts w:ascii="Times New Roman" w:eastAsia="Times New Roman" w:hAnsi="Times New Roman" w:cs="Times New Roman"/>
          <w:b/>
          <w:sz w:val="22"/>
          <w:szCs w:val="22"/>
          <w:lang w:val="it-IT"/>
        </w:rPr>
      </w:pPr>
      <w:r w:rsidRPr="00114A3D">
        <w:rPr>
          <w:rFonts w:ascii="Times New Roman" w:eastAsia="Times New Roman" w:hAnsi="Times New Roman" w:cs="Times New Roman"/>
          <w:b/>
          <w:sz w:val="22"/>
          <w:szCs w:val="22"/>
          <w:lang w:val="it-IT"/>
        </w:rPr>
        <w:t>Maria Elena Severini, Istituto Nazionale di Studi sul Rinascimento, Firenze,</w:t>
      </w:r>
      <w:r w:rsidRPr="00114A3D">
        <w:rPr>
          <w:rFonts w:ascii="Times New Roman" w:eastAsia="Times New Roman" w:hAnsi="Times New Roman" w:cs="Times New Roman"/>
          <w:sz w:val="22"/>
          <w:szCs w:val="22"/>
          <w:lang w:val="it-IT"/>
        </w:rPr>
        <w:t xml:space="preserve"> </w:t>
      </w:r>
      <w:r w:rsidRPr="00114A3D">
        <w:rPr>
          <w:rFonts w:ascii="Times New Roman" w:eastAsia="Times New Roman" w:hAnsi="Times New Roman" w:cs="Times New Roman"/>
          <w:b/>
          <w:sz w:val="22"/>
          <w:szCs w:val="22"/>
          <w:lang w:val="it-IT"/>
        </w:rPr>
        <w:t>‘The “magnanimi consigli”: The First Nineteenth-C</w:t>
      </w:r>
      <w:r w:rsidR="00253228" w:rsidRPr="00114A3D">
        <w:rPr>
          <w:rFonts w:ascii="Times New Roman" w:eastAsia="Times New Roman" w:hAnsi="Times New Roman" w:cs="Times New Roman"/>
          <w:b/>
          <w:sz w:val="22"/>
          <w:szCs w:val="22"/>
          <w:lang w:val="it-IT"/>
        </w:rPr>
        <w:t>entury editions of</w:t>
      </w:r>
      <w:r w:rsidRPr="00114A3D">
        <w:rPr>
          <w:rFonts w:ascii="Times New Roman" w:eastAsia="Times New Roman" w:hAnsi="Times New Roman" w:cs="Times New Roman"/>
          <w:b/>
          <w:sz w:val="22"/>
          <w:szCs w:val="22"/>
          <w:lang w:val="it-IT"/>
        </w:rPr>
        <w:t xml:space="preserve"> </w:t>
      </w:r>
      <w:r w:rsidR="00253228" w:rsidRPr="00114A3D">
        <w:rPr>
          <w:rFonts w:ascii="Times New Roman" w:eastAsia="Times New Roman" w:hAnsi="Times New Roman" w:cs="Times New Roman"/>
          <w:b/>
          <w:sz w:val="22"/>
          <w:szCs w:val="22"/>
          <w:lang w:val="it-IT"/>
        </w:rPr>
        <w:t xml:space="preserve">Francesco Guicciardini’s </w:t>
      </w:r>
      <w:r w:rsidR="00253228" w:rsidRPr="00114A3D">
        <w:rPr>
          <w:rFonts w:ascii="Times New Roman" w:eastAsia="Times New Roman" w:hAnsi="Times New Roman" w:cs="Times New Roman"/>
          <w:b/>
          <w:i/>
          <w:sz w:val="22"/>
          <w:szCs w:val="22"/>
          <w:lang w:val="it-IT"/>
        </w:rPr>
        <w:t>Ricordi</w:t>
      </w:r>
    </w:p>
    <w:p w14:paraId="717C2477" w14:textId="77777777" w:rsidR="00253228" w:rsidRPr="00F62411" w:rsidRDefault="00253228" w:rsidP="00F62411">
      <w:pPr>
        <w:pStyle w:val="ListParagraph"/>
        <w:ind w:left="360"/>
        <w:rPr>
          <w:rFonts w:ascii="Times New Roman" w:eastAsia="Times New Roman" w:hAnsi="Times New Roman" w:cs="Times New Roman"/>
          <w:sz w:val="22"/>
          <w:szCs w:val="22"/>
          <w:lang w:val="it-IT"/>
        </w:rPr>
      </w:pPr>
    </w:p>
    <w:p w14:paraId="428FE935" w14:textId="37BF79FF" w:rsidR="00253228" w:rsidRPr="00F62411" w:rsidRDefault="00253228" w:rsidP="00F62411">
      <w:pPr>
        <w:rPr>
          <w:rFonts w:ascii="Times New Roman" w:eastAsia="Times New Roman" w:hAnsi="Times New Roman" w:cs="Times New Roman"/>
          <w:sz w:val="22"/>
          <w:szCs w:val="22"/>
        </w:rPr>
      </w:pPr>
      <w:r w:rsidRPr="00F62411">
        <w:rPr>
          <w:rFonts w:ascii="Times New Roman" w:eastAsia="Times New Roman" w:hAnsi="Times New Roman" w:cs="Times New Roman"/>
          <w:sz w:val="22"/>
          <w:szCs w:val="22"/>
        </w:rPr>
        <w:t xml:space="preserve">In the early decades of the nineteenth century Francesco Guicciardini’s </w:t>
      </w:r>
      <w:r w:rsidRPr="00F62411">
        <w:rPr>
          <w:rFonts w:ascii="Times New Roman" w:eastAsia="Times New Roman" w:hAnsi="Times New Roman" w:cs="Times New Roman"/>
          <w:i/>
          <w:sz w:val="22"/>
          <w:szCs w:val="22"/>
        </w:rPr>
        <w:t>Ricordi</w:t>
      </w:r>
      <w:r w:rsidRPr="00F62411">
        <w:rPr>
          <w:rFonts w:ascii="Times New Roman" w:eastAsia="Times New Roman" w:hAnsi="Times New Roman" w:cs="Times New Roman"/>
          <w:sz w:val="22"/>
          <w:szCs w:val="22"/>
        </w:rPr>
        <w:t>, published towards the end of the sixteenth century, returned to Italian bookshops and libraries in new garb, culminating in Giuseppe Canestrini’s national edition. The political maxims of the Italian historian, set amidst other important works for the birth of modern Italian political thought, offer up the image of the Florentine writer that circulated in the period leading to Italian unification. To the eyes of nineteenth-century readers, Guicciardini’s advice to the ruling class represented a clear example of the realpolitik, laicality</w:t>
      </w:r>
      <w:r w:rsidR="00796B54" w:rsidRPr="00F62411">
        <w:rPr>
          <w:rFonts w:ascii="Times New Roman" w:eastAsia="Times New Roman" w:hAnsi="Times New Roman" w:cs="Times New Roman"/>
          <w:sz w:val="22"/>
          <w:szCs w:val="22"/>
        </w:rPr>
        <w:t>, and liberalism that characteriz</w:t>
      </w:r>
      <w:r w:rsidRPr="00F62411">
        <w:rPr>
          <w:rFonts w:ascii="Times New Roman" w:eastAsia="Times New Roman" w:hAnsi="Times New Roman" w:cs="Times New Roman"/>
          <w:sz w:val="22"/>
          <w:szCs w:val="22"/>
        </w:rPr>
        <w:t>ed late-Renaissance political thought. In this way, such editions become a mirror through which two crucial periods in Italian history can be compared.</w:t>
      </w:r>
    </w:p>
    <w:p w14:paraId="62278A5A" w14:textId="77777777" w:rsidR="00253228" w:rsidRPr="00F62411" w:rsidRDefault="00253228" w:rsidP="00F62411">
      <w:pPr>
        <w:rPr>
          <w:rFonts w:ascii="Times New Roman" w:eastAsia="Times New Roman" w:hAnsi="Times New Roman" w:cs="Times New Roman"/>
          <w:sz w:val="22"/>
          <w:szCs w:val="22"/>
        </w:rPr>
      </w:pPr>
    </w:p>
    <w:p w14:paraId="183B0537" w14:textId="70F56DDC" w:rsidR="00253228" w:rsidRPr="00C27E88" w:rsidRDefault="00253228" w:rsidP="00684F64">
      <w:pPr>
        <w:pStyle w:val="ListParagraph"/>
        <w:widowControl w:val="0"/>
        <w:numPr>
          <w:ilvl w:val="0"/>
          <w:numId w:val="2"/>
        </w:numPr>
        <w:autoSpaceDE w:val="0"/>
        <w:autoSpaceDN w:val="0"/>
        <w:adjustRightInd w:val="0"/>
        <w:rPr>
          <w:rFonts w:ascii="Times New Roman" w:eastAsia="Times New Roman" w:hAnsi="Times New Roman" w:cs="Times New Roman"/>
          <w:b/>
          <w:sz w:val="22"/>
          <w:szCs w:val="22"/>
          <w:lang w:val="it-IT"/>
        </w:rPr>
      </w:pPr>
      <w:r w:rsidRPr="00C27E88">
        <w:rPr>
          <w:rFonts w:ascii="Times New Roman" w:eastAsia="Times New Roman" w:hAnsi="Times New Roman" w:cs="Times New Roman"/>
          <w:b/>
          <w:sz w:val="22"/>
          <w:szCs w:val="22"/>
          <w:lang w:val="it-IT"/>
        </w:rPr>
        <w:t xml:space="preserve">Christian </w:t>
      </w:r>
      <w:r w:rsidR="00796B54" w:rsidRPr="00C27E88">
        <w:rPr>
          <w:rFonts w:ascii="Times New Roman" w:eastAsia="Times New Roman" w:hAnsi="Times New Roman" w:cs="Times New Roman"/>
          <w:b/>
          <w:sz w:val="22"/>
          <w:szCs w:val="22"/>
          <w:lang w:val="it-IT"/>
        </w:rPr>
        <w:t>Satto,</w:t>
      </w:r>
      <w:r w:rsidRPr="00F62411">
        <w:rPr>
          <w:rFonts w:ascii="Times New Roman" w:eastAsia="Times New Roman" w:hAnsi="Times New Roman" w:cs="Times New Roman"/>
          <w:b/>
          <w:sz w:val="22"/>
          <w:szCs w:val="22"/>
          <w:lang w:val="it-IT"/>
        </w:rPr>
        <w:t xml:space="preserve"> Scuola Normale Superiore di Pisa, </w:t>
      </w:r>
      <w:r w:rsidR="00796B54" w:rsidRPr="00F62411">
        <w:rPr>
          <w:rFonts w:ascii="Times New Roman" w:eastAsia="Times New Roman" w:hAnsi="Times New Roman" w:cs="Times New Roman"/>
          <w:b/>
          <w:sz w:val="22"/>
          <w:szCs w:val="22"/>
          <w:lang w:val="it-IT"/>
        </w:rPr>
        <w:t>‘</w:t>
      </w:r>
      <w:r w:rsidR="00796B54" w:rsidRPr="00C27E88">
        <w:rPr>
          <w:rFonts w:ascii="Times New Roman" w:eastAsia="Times New Roman" w:hAnsi="Times New Roman" w:cs="Times New Roman"/>
          <w:b/>
          <w:sz w:val="22"/>
          <w:szCs w:val="22"/>
          <w:lang w:val="it-IT"/>
        </w:rPr>
        <w:t>Toscanina and Italy: the Political Value of Giuseppe Canestrini’s E</w:t>
      </w:r>
      <w:r w:rsidRPr="00C27E88">
        <w:rPr>
          <w:rFonts w:ascii="Times New Roman" w:eastAsia="Times New Roman" w:hAnsi="Times New Roman" w:cs="Times New Roman"/>
          <w:b/>
          <w:sz w:val="22"/>
          <w:szCs w:val="22"/>
          <w:lang w:val="it-IT"/>
        </w:rPr>
        <w:t>dition of Guicciardini</w:t>
      </w:r>
      <w:r w:rsidR="00796B54" w:rsidRPr="00C27E88">
        <w:rPr>
          <w:rFonts w:ascii="Times New Roman" w:eastAsia="Times New Roman" w:hAnsi="Times New Roman" w:cs="Times New Roman"/>
          <w:b/>
          <w:sz w:val="22"/>
          <w:szCs w:val="22"/>
          <w:lang w:val="it-IT"/>
        </w:rPr>
        <w:t>’</w:t>
      </w:r>
    </w:p>
    <w:p w14:paraId="34874F08" w14:textId="77777777" w:rsidR="00796B54" w:rsidRPr="00C27E88" w:rsidRDefault="00796B54" w:rsidP="00F62411">
      <w:pPr>
        <w:rPr>
          <w:rFonts w:ascii="Times New Roman" w:eastAsia="Times New Roman" w:hAnsi="Times New Roman" w:cs="Times New Roman"/>
          <w:sz w:val="22"/>
          <w:szCs w:val="22"/>
          <w:lang w:val="it-IT"/>
        </w:rPr>
      </w:pPr>
    </w:p>
    <w:p w14:paraId="7C2F6287" w14:textId="431707A7" w:rsidR="006F775A" w:rsidRDefault="00253228" w:rsidP="00F62411">
      <w:pPr>
        <w:rPr>
          <w:rFonts w:ascii="Times New Roman" w:eastAsia="Times New Roman" w:hAnsi="Times New Roman" w:cs="Times New Roman"/>
          <w:sz w:val="22"/>
          <w:szCs w:val="22"/>
        </w:rPr>
      </w:pPr>
      <w:r w:rsidRPr="00F62411">
        <w:rPr>
          <w:rFonts w:ascii="Times New Roman" w:eastAsia="Times New Roman" w:hAnsi="Times New Roman" w:cs="Times New Roman"/>
          <w:sz w:val="22"/>
          <w:szCs w:val="22"/>
        </w:rPr>
        <w:t xml:space="preserve">The nineteenth-century edition of </w:t>
      </w:r>
      <w:r w:rsidR="00796B54" w:rsidRPr="00F62411">
        <w:rPr>
          <w:rFonts w:ascii="Times New Roman" w:eastAsia="Times New Roman" w:hAnsi="Times New Roman" w:cs="Times New Roman"/>
          <w:sz w:val="22"/>
          <w:szCs w:val="22"/>
        </w:rPr>
        <w:t xml:space="preserve">Guicciardini’s works edited by </w:t>
      </w:r>
      <w:r w:rsidRPr="00F62411">
        <w:rPr>
          <w:rFonts w:ascii="Times New Roman" w:eastAsia="Times New Roman" w:hAnsi="Times New Roman" w:cs="Times New Roman"/>
          <w:sz w:val="22"/>
          <w:szCs w:val="22"/>
        </w:rPr>
        <w:t xml:space="preserve">Giuseppe Canestrini that was published in Florence between 1857 and 1866 deserves particular attention from scholars of Italian political history at the time of Unification. The </w:t>
      </w:r>
      <w:r w:rsidRPr="00F62411">
        <w:rPr>
          <w:rFonts w:ascii="Times New Roman" w:eastAsia="Times New Roman" w:hAnsi="Times New Roman" w:cs="Times New Roman"/>
          <w:i/>
          <w:sz w:val="22"/>
          <w:szCs w:val="22"/>
        </w:rPr>
        <w:t>Introduction</w:t>
      </w:r>
      <w:r w:rsidRPr="00F62411">
        <w:rPr>
          <w:rFonts w:ascii="Times New Roman" w:eastAsia="Times New Roman" w:hAnsi="Times New Roman" w:cs="Times New Roman"/>
          <w:sz w:val="22"/>
          <w:szCs w:val="22"/>
        </w:rPr>
        <w:t xml:space="preserve"> to the work is of considerable political value and offers a cogent link with the contemporary scenario. On the one hand it retrieves the Tuscan political tradition prior to the principality as an indication of the independence of Tuscany from the Hapsburg grand-ducal dynasty, totally aligned with Austria at the time. In the second place, it illustrates an interesting attempt to restore dignity to a lay, anticlerical and anti-secularist strand of political thought and to use it to interpret contemporary reality. In the contextualisation of Guicciardini at the hands of Canestrini, who was always close to the moderat</w:t>
      </w:r>
      <w:r w:rsidR="00024611">
        <w:rPr>
          <w:rFonts w:ascii="Times New Roman" w:eastAsia="Times New Roman" w:hAnsi="Times New Roman" w:cs="Times New Roman"/>
          <w:sz w:val="22"/>
          <w:szCs w:val="22"/>
        </w:rPr>
        <w:t>e liberal Tuscan group, we can g</w:t>
      </w:r>
      <w:r w:rsidRPr="00F62411">
        <w:rPr>
          <w:rFonts w:ascii="Times New Roman" w:eastAsia="Times New Roman" w:hAnsi="Times New Roman" w:cs="Times New Roman"/>
          <w:sz w:val="22"/>
          <w:szCs w:val="22"/>
        </w:rPr>
        <w:t xml:space="preserve">limpse the debates, ideas and aspirations behind the Tuscan political culture of the time. </w:t>
      </w:r>
    </w:p>
    <w:p w14:paraId="7855973A" w14:textId="77777777" w:rsidR="009C59C8" w:rsidRDefault="009C59C8" w:rsidP="009A1286">
      <w:pPr>
        <w:rPr>
          <w:rFonts w:ascii="Times New Roman" w:hAnsi="Times New Roman" w:cs="Times New Roman"/>
          <w:sz w:val="22"/>
          <w:szCs w:val="22"/>
        </w:rPr>
      </w:pPr>
    </w:p>
    <w:p w14:paraId="34FA82BD" w14:textId="2CCF485C" w:rsidR="00CD0BDE" w:rsidRPr="00CD0BDE" w:rsidRDefault="00CB62B0" w:rsidP="00CD0BDE">
      <w:pPr>
        <w:pStyle w:val="ListParagraph"/>
        <w:numPr>
          <w:ilvl w:val="0"/>
          <w:numId w:val="5"/>
        </w:numPr>
        <w:rPr>
          <w:rFonts w:asciiTheme="majorBidi" w:hAnsiTheme="majorBidi" w:cstheme="majorBidi"/>
          <w:b/>
          <w:bCs/>
          <w:sz w:val="22"/>
          <w:szCs w:val="22"/>
        </w:rPr>
      </w:pPr>
      <w:r w:rsidRPr="00C04E7F">
        <w:rPr>
          <w:rFonts w:asciiTheme="majorBidi" w:hAnsiTheme="majorBidi" w:cstheme="majorBidi"/>
          <w:b/>
          <w:bCs/>
          <w:sz w:val="22"/>
          <w:szCs w:val="22"/>
        </w:rPr>
        <w:t>‘Pitch Perfect: How, Where, and What to Publish’</w:t>
      </w:r>
      <w:r w:rsidR="00CD0BDE">
        <w:rPr>
          <w:rFonts w:asciiTheme="majorBidi" w:hAnsiTheme="majorBidi" w:cstheme="majorBidi"/>
          <w:b/>
          <w:bCs/>
          <w:sz w:val="22"/>
          <w:szCs w:val="22"/>
        </w:rPr>
        <w:t xml:space="preserve"> </w:t>
      </w:r>
      <w:r w:rsidR="00CD0BDE" w:rsidRPr="00CD0BDE">
        <w:rPr>
          <w:rFonts w:asciiTheme="majorBidi" w:hAnsiTheme="majorBidi" w:cstheme="majorBidi"/>
          <w:b/>
          <w:bCs/>
          <w:color w:val="000000"/>
          <w:sz w:val="22"/>
          <w:szCs w:val="22"/>
        </w:rPr>
        <w:t xml:space="preserve">BUILDING 6, </w:t>
      </w:r>
      <w:r w:rsidR="00CD0BDE" w:rsidRPr="00CD0BDE">
        <w:rPr>
          <w:rFonts w:asciiTheme="majorBidi" w:hAnsiTheme="majorBidi" w:cstheme="majorBidi"/>
          <w:b/>
          <w:bCs/>
          <w:color w:val="000000"/>
          <w:szCs w:val="22"/>
        </w:rPr>
        <w:t>NUFFIELD LECTURE ROOM C (06/1083</w:t>
      </w:r>
      <w:r w:rsidR="00CD0BDE" w:rsidRPr="00CD0BDE">
        <w:rPr>
          <w:rFonts w:asciiTheme="majorBidi" w:hAnsiTheme="majorBidi" w:cstheme="majorBidi"/>
          <w:b/>
          <w:bCs/>
          <w:color w:val="000000"/>
          <w:sz w:val="22"/>
          <w:szCs w:val="22"/>
        </w:rPr>
        <w:t>)</w:t>
      </w:r>
    </w:p>
    <w:p w14:paraId="5B992184" w14:textId="77777777" w:rsidR="00CB62B0" w:rsidRPr="00CD0BDE" w:rsidRDefault="00CB62B0" w:rsidP="00CD0BDE">
      <w:pPr>
        <w:rPr>
          <w:rFonts w:asciiTheme="majorBidi" w:hAnsiTheme="majorBidi" w:cstheme="majorBidi"/>
          <w:b/>
          <w:sz w:val="22"/>
          <w:szCs w:val="22"/>
          <w:lang w:val="en-GB"/>
        </w:rPr>
      </w:pPr>
    </w:p>
    <w:p w14:paraId="29AA3819" w14:textId="77777777" w:rsidR="00CB62B0" w:rsidRPr="00C04E7F" w:rsidRDefault="00CB62B0" w:rsidP="00CB62B0">
      <w:pPr>
        <w:pStyle w:val="PlainText"/>
        <w:rPr>
          <w:rFonts w:asciiTheme="majorBidi" w:hAnsiTheme="majorBidi" w:cstheme="majorBidi"/>
          <w:szCs w:val="22"/>
        </w:rPr>
      </w:pPr>
      <w:r w:rsidRPr="00C04E7F">
        <w:rPr>
          <w:rFonts w:asciiTheme="majorBidi" w:hAnsiTheme="majorBidi" w:cstheme="majorBidi"/>
          <w:szCs w:val="22"/>
        </w:rPr>
        <w:t>This session is devoted to thinking about how best to publish early modern material, and to thinking in particular about the differences between academic and trade publishing, and writing for general rather than specialist readers. With the rise of the impact agenda, many academics are exploring the variety of ways in which they can package and publish their work. This panel/workshop, will be led by two industry experts and two academics who write cross-over books. They will discuss a range of publishing strategies, opportunities and pitfalls, from submitting articles to top-notch journals to identifying a commercial book idea and approaching literary agents. There will be plenty of time for questions and contributions from the audience.</w:t>
      </w:r>
    </w:p>
    <w:p w14:paraId="0236DBCC" w14:textId="77777777" w:rsidR="00CB62B0" w:rsidRPr="00C04E7F" w:rsidRDefault="00CB62B0" w:rsidP="00CB62B0">
      <w:pPr>
        <w:pStyle w:val="PlainText"/>
        <w:ind w:left="360"/>
        <w:rPr>
          <w:rFonts w:asciiTheme="majorBidi" w:hAnsiTheme="majorBidi" w:cstheme="majorBidi"/>
          <w:szCs w:val="22"/>
        </w:rPr>
      </w:pPr>
    </w:p>
    <w:p w14:paraId="0D9AC3E1" w14:textId="712175C8" w:rsidR="00CB62B0" w:rsidRPr="00C04E7F" w:rsidRDefault="00CB62B0" w:rsidP="00CB62B0">
      <w:pPr>
        <w:pStyle w:val="PlainText"/>
        <w:numPr>
          <w:ilvl w:val="0"/>
          <w:numId w:val="2"/>
        </w:numPr>
        <w:rPr>
          <w:rFonts w:asciiTheme="majorBidi" w:hAnsiTheme="majorBidi" w:cstheme="majorBidi"/>
          <w:b/>
          <w:bCs/>
          <w:szCs w:val="22"/>
        </w:rPr>
      </w:pPr>
      <w:r w:rsidRPr="00C04E7F">
        <w:rPr>
          <w:rFonts w:asciiTheme="majorBidi" w:hAnsiTheme="majorBidi" w:cstheme="majorBidi"/>
          <w:b/>
          <w:bCs/>
          <w:szCs w:val="22"/>
        </w:rPr>
        <w:t>Catherine Clarke is an agent and managing director at Felicity Bryan Associates in Oxford, and former Publishing Director at Oxford University Press (Trade Books Department)</w:t>
      </w:r>
    </w:p>
    <w:p w14:paraId="05594D03" w14:textId="08FC6AAD" w:rsidR="00CB62B0" w:rsidRPr="00C04E7F" w:rsidRDefault="00CB62B0" w:rsidP="00CB62B0">
      <w:pPr>
        <w:pStyle w:val="PlainText"/>
        <w:numPr>
          <w:ilvl w:val="0"/>
          <w:numId w:val="2"/>
        </w:numPr>
        <w:rPr>
          <w:rFonts w:asciiTheme="majorBidi" w:hAnsiTheme="majorBidi" w:cstheme="majorBidi"/>
          <w:b/>
          <w:bCs/>
          <w:szCs w:val="22"/>
        </w:rPr>
      </w:pPr>
      <w:r w:rsidRPr="00C04E7F">
        <w:rPr>
          <w:rFonts w:asciiTheme="majorBidi" w:hAnsiTheme="majorBidi" w:cstheme="majorBidi"/>
          <w:b/>
          <w:bCs/>
          <w:szCs w:val="22"/>
        </w:rPr>
        <w:t xml:space="preserve">Jennifer Richards (University of Newcastle) is the Editor of </w:t>
      </w:r>
      <w:r w:rsidRPr="00C04E7F">
        <w:rPr>
          <w:rFonts w:asciiTheme="majorBidi" w:hAnsiTheme="majorBidi" w:cstheme="majorBidi"/>
          <w:b/>
          <w:bCs/>
          <w:i/>
          <w:iCs/>
          <w:szCs w:val="22"/>
        </w:rPr>
        <w:t>Renaissance Studies</w:t>
      </w:r>
      <w:r w:rsidRPr="00C04E7F">
        <w:rPr>
          <w:rFonts w:asciiTheme="majorBidi" w:hAnsiTheme="majorBidi" w:cstheme="majorBidi"/>
          <w:b/>
          <w:bCs/>
          <w:szCs w:val="22"/>
        </w:rPr>
        <w:t xml:space="preserve"> and a CUP and Routledge author who has also published essays in some of the major history and literature journals in the US.</w:t>
      </w:r>
    </w:p>
    <w:p w14:paraId="4DEC0E08" w14:textId="5853AA38" w:rsidR="00CB62B0" w:rsidRPr="00C04E7F" w:rsidRDefault="00CB62B0" w:rsidP="00CB62B0">
      <w:pPr>
        <w:pStyle w:val="PlainText"/>
        <w:numPr>
          <w:ilvl w:val="0"/>
          <w:numId w:val="2"/>
        </w:numPr>
        <w:rPr>
          <w:rFonts w:asciiTheme="majorBidi" w:hAnsiTheme="majorBidi" w:cstheme="majorBidi"/>
          <w:b/>
          <w:bCs/>
          <w:szCs w:val="22"/>
        </w:rPr>
      </w:pPr>
      <w:r w:rsidRPr="00C04E7F">
        <w:rPr>
          <w:rFonts w:asciiTheme="majorBidi" w:hAnsiTheme="majorBidi" w:cstheme="majorBidi"/>
          <w:b/>
          <w:bCs/>
          <w:szCs w:val="22"/>
        </w:rPr>
        <w:t xml:space="preserve">Anna Whitelock (RHUL) is the author of </w:t>
      </w:r>
      <w:r w:rsidRPr="00C04E7F">
        <w:rPr>
          <w:rFonts w:asciiTheme="majorBidi" w:hAnsiTheme="majorBidi" w:cstheme="majorBidi"/>
          <w:b/>
          <w:bCs/>
          <w:i/>
          <w:iCs/>
          <w:szCs w:val="22"/>
        </w:rPr>
        <w:t>Mary I: England's First Queen</w:t>
      </w:r>
      <w:r w:rsidRPr="00C04E7F">
        <w:rPr>
          <w:rFonts w:asciiTheme="majorBidi" w:hAnsiTheme="majorBidi" w:cstheme="majorBidi"/>
          <w:b/>
          <w:bCs/>
          <w:szCs w:val="22"/>
        </w:rPr>
        <w:t xml:space="preserve"> and </w:t>
      </w:r>
      <w:r w:rsidRPr="00C04E7F">
        <w:rPr>
          <w:rFonts w:asciiTheme="majorBidi" w:hAnsiTheme="majorBidi" w:cstheme="majorBidi"/>
          <w:b/>
          <w:bCs/>
          <w:i/>
          <w:iCs/>
          <w:szCs w:val="22"/>
        </w:rPr>
        <w:t>Elizabeth's Bedfellows: An Intimate History of the Queen's Court</w:t>
      </w:r>
      <w:r w:rsidRPr="00C04E7F">
        <w:rPr>
          <w:rFonts w:asciiTheme="majorBidi" w:hAnsiTheme="majorBidi" w:cstheme="majorBidi"/>
          <w:b/>
          <w:bCs/>
          <w:szCs w:val="22"/>
        </w:rPr>
        <w:t>, both published by Bloomsbury</w:t>
      </w:r>
    </w:p>
    <w:p w14:paraId="73E32D9B" w14:textId="040C0DAC" w:rsidR="00CB62B0" w:rsidRPr="00C04E7F" w:rsidRDefault="00CB62B0" w:rsidP="00CB62B0">
      <w:pPr>
        <w:pStyle w:val="PlainText"/>
        <w:numPr>
          <w:ilvl w:val="0"/>
          <w:numId w:val="2"/>
        </w:numPr>
        <w:rPr>
          <w:rFonts w:asciiTheme="majorBidi" w:hAnsiTheme="majorBidi" w:cstheme="majorBidi"/>
          <w:b/>
          <w:bCs/>
          <w:szCs w:val="22"/>
        </w:rPr>
      </w:pPr>
      <w:r w:rsidRPr="00C04E7F">
        <w:rPr>
          <w:rFonts w:asciiTheme="majorBidi" w:hAnsiTheme="majorBidi" w:cstheme="majorBidi"/>
          <w:b/>
          <w:bCs/>
          <w:szCs w:val="22"/>
        </w:rPr>
        <w:t xml:space="preserve">Alice Hunt (University of Southampton) is a CUP author and is now writing </w:t>
      </w:r>
      <w:r w:rsidRPr="00C04E7F">
        <w:rPr>
          <w:rFonts w:asciiTheme="majorBidi" w:hAnsiTheme="majorBidi" w:cstheme="majorBidi"/>
          <w:b/>
          <w:bCs/>
          <w:i/>
          <w:iCs/>
          <w:szCs w:val="22"/>
        </w:rPr>
        <w:t>England's Republic, 1649-1660</w:t>
      </w:r>
      <w:r w:rsidRPr="00C04E7F">
        <w:rPr>
          <w:rFonts w:asciiTheme="majorBidi" w:hAnsiTheme="majorBidi" w:cstheme="majorBidi"/>
          <w:b/>
          <w:bCs/>
          <w:szCs w:val="22"/>
        </w:rPr>
        <w:t xml:space="preserve"> for Faber and Faber</w:t>
      </w:r>
    </w:p>
    <w:p w14:paraId="5D75349B" w14:textId="77777777" w:rsidR="00CB62B0" w:rsidRPr="00C04E7F" w:rsidRDefault="00CB62B0" w:rsidP="00F62411">
      <w:pPr>
        <w:rPr>
          <w:rFonts w:asciiTheme="majorBidi" w:hAnsiTheme="majorBidi" w:cstheme="majorBidi"/>
          <w:b/>
          <w:sz w:val="22"/>
          <w:szCs w:val="22"/>
        </w:rPr>
      </w:pPr>
    </w:p>
    <w:p w14:paraId="105CE057" w14:textId="2E44BB6C" w:rsidR="00711618" w:rsidRPr="00C04E7F" w:rsidRDefault="00DD367A" w:rsidP="00F62411">
      <w:pPr>
        <w:rPr>
          <w:rFonts w:ascii="Times New Roman" w:hAnsi="Times New Roman" w:cs="Times New Roman"/>
          <w:b/>
          <w:sz w:val="22"/>
          <w:szCs w:val="22"/>
        </w:rPr>
      </w:pPr>
      <w:r w:rsidRPr="00C04E7F">
        <w:rPr>
          <w:rFonts w:ascii="Times New Roman" w:hAnsi="Times New Roman" w:cs="Times New Roman"/>
          <w:b/>
          <w:sz w:val="22"/>
          <w:szCs w:val="22"/>
        </w:rPr>
        <w:t>2.30-3</w:t>
      </w:r>
      <w:r w:rsidR="004B6384" w:rsidRPr="00C04E7F">
        <w:rPr>
          <w:rFonts w:ascii="Times New Roman" w:hAnsi="Times New Roman" w:cs="Times New Roman"/>
          <w:b/>
          <w:sz w:val="22"/>
          <w:szCs w:val="22"/>
        </w:rPr>
        <w:t xml:space="preserve"> </w:t>
      </w:r>
      <w:r w:rsidR="004B6384" w:rsidRPr="00C04E7F">
        <w:rPr>
          <w:rFonts w:ascii="Times New Roman" w:hAnsi="Times New Roman" w:cs="Times New Roman"/>
          <w:b/>
          <w:sz w:val="22"/>
          <w:szCs w:val="22"/>
        </w:rPr>
        <w:tab/>
      </w:r>
      <w:r w:rsidRPr="00C04E7F">
        <w:rPr>
          <w:rFonts w:ascii="Times New Roman" w:hAnsi="Times New Roman" w:cs="Times New Roman"/>
          <w:b/>
          <w:sz w:val="22"/>
          <w:szCs w:val="22"/>
        </w:rPr>
        <w:tab/>
      </w:r>
      <w:r w:rsidR="00711618" w:rsidRPr="00C04E7F">
        <w:rPr>
          <w:rFonts w:ascii="Times New Roman" w:hAnsi="Times New Roman" w:cs="Times New Roman"/>
          <w:b/>
          <w:sz w:val="22"/>
          <w:szCs w:val="22"/>
        </w:rPr>
        <w:t>TEA in Garden Court</w:t>
      </w:r>
    </w:p>
    <w:p w14:paraId="56171211" w14:textId="77777777" w:rsidR="00711618" w:rsidRPr="00C04E7F" w:rsidRDefault="00711618" w:rsidP="00F62411">
      <w:pPr>
        <w:rPr>
          <w:rFonts w:ascii="Times New Roman" w:hAnsi="Times New Roman" w:cs="Times New Roman"/>
          <w:sz w:val="22"/>
          <w:szCs w:val="22"/>
        </w:rPr>
      </w:pPr>
    </w:p>
    <w:p w14:paraId="4E1CF350" w14:textId="41D5FF7D" w:rsidR="00817655" w:rsidRPr="00C04E7F" w:rsidRDefault="00DD367A" w:rsidP="005A0155">
      <w:pPr>
        <w:ind w:left="1440" w:hanging="1440"/>
        <w:rPr>
          <w:rFonts w:ascii="Times New Roman" w:hAnsi="Times New Roman" w:cs="Times New Roman"/>
          <w:b/>
          <w:sz w:val="22"/>
          <w:szCs w:val="22"/>
        </w:rPr>
      </w:pPr>
      <w:r w:rsidRPr="00C04E7F">
        <w:rPr>
          <w:rFonts w:ascii="Times New Roman" w:hAnsi="Times New Roman" w:cs="Times New Roman"/>
          <w:b/>
          <w:sz w:val="22"/>
          <w:szCs w:val="22"/>
        </w:rPr>
        <w:t>3</w:t>
      </w:r>
      <w:r w:rsidR="00C81872" w:rsidRPr="00C04E7F">
        <w:rPr>
          <w:rFonts w:ascii="Times New Roman" w:hAnsi="Times New Roman" w:cs="Times New Roman"/>
          <w:b/>
          <w:sz w:val="22"/>
          <w:szCs w:val="22"/>
        </w:rPr>
        <w:t>-4.15</w:t>
      </w:r>
      <w:r w:rsidR="004B6384" w:rsidRPr="00C04E7F">
        <w:rPr>
          <w:rFonts w:ascii="Times New Roman" w:hAnsi="Times New Roman" w:cs="Times New Roman"/>
          <w:b/>
          <w:sz w:val="22"/>
          <w:szCs w:val="22"/>
        </w:rPr>
        <w:t xml:space="preserve"> </w:t>
      </w:r>
      <w:r w:rsidR="004B6384" w:rsidRPr="00C04E7F">
        <w:rPr>
          <w:rFonts w:ascii="Times New Roman" w:hAnsi="Times New Roman" w:cs="Times New Roman"/>
          <w:b/>
          <w:sz w:val="22"/>
          <w:szCs w:val="22"/>
        </w:rPr>
        <w:tab/>
      </w:r>
      <w:r w:rsidR="00330645" w:rsidRPr="00C04E7F">
        <w:rPr>
          <w:rFonts w:ascii="Times New Roman" w:hAnsi="Times New Roman" w:cs="Times New Roman"/>
          <w:b/>
          <w:sz w:val="22"/>
          <w:szCs w:val="22"/>
        </w:rPr>
        <w:t>Plenary 4</w:t>
      </w:r>
      <w:r w:rsidR="00232E1A" w:rsidRPr="00C04E7F">
        <w:rPr>
          <w:rFonts w:ascii="Times New Roman" w:hAnsi="Times New Roman" w:cs="Times New Roman"/>
          <w:b/>
          <w:sz w:val="22"/>
          <w:szCs w:val="22"/>
        </w:rPr>
        <w:t>:</w:t>
      </w:r>
      <w:r w:rsidR="00330645" w:rsidRPr="00C04E7F">
        <w:rPr>
          <w:rFonts w:ascii="Times New Roman" w:hAnsi="Times New Roman" w:cs="Times New Roman"/>
          <w:b/>
          <w:sz w:val="22"/>
          <w:szCs w:val="22"/>
        </w:rPr>
        <w:t xml:space="preserve"> </w:t>
      </w:r>
      <w:r w:rsidR="00E16E28" w:rsidRPr="00C04E7F">
        <w:rPr>
          <w:rFonts w:ascii="Times New Roman" w:hAnsi="Times New Roman" w:cs="Times New Roman"/>
          <w:b/>
          <w:sz w:val="22"/>
          <w:szCs w:val="22"/>
        </w:rPr>
        <w:t>Greg Walker</w:t>
      </w:r>
      <w:r w:rsidR="001702EE" w:rsidRPr="00C04E7F">
        <w:rPr>
          <w:rFonts w:ascii="Times New Roman" w:hAnsi="Times New Roman" w:cs="Times New Roman"/>
          <w:b/>
          <w:sz w:val="22"/>
          <w:szCs w:val="22"/>
        </w:rPr>
        <w:t xml:space="preserve">, </w:t>
      </w:r>
      <w:r w:rsidR="00232E1A" w:rsidRPr="00C04E7F">
        <w:rPr>
          <w:rFonts w:ascii="Times New Roman" w:hAnsi="Times New Roman" w:cs="Times New Roman"/>
          <w:b/>
          <w:sz w:val="22"/>
          <w:szCs w:val="22"/>
        </w:rPr>
        <w:t xml:space="preserve">University of </w:t>
      </w:r>
      <w:r w:rsidR="001702EE" w:rsidRPr="00C04E7F">
        <w:rPr>
          <w:rFonts w:ascii="Times New Roman" w:hAnsi="Times New Roman" w:cs="Times New Roman"/>
          <w:b/>
          <w:sz w:val="22"/>
          <w:szCs w:val="22"/>
        </w:rPr>
        <w:t>Edinburgh,</w:t>
      </w:r>
      <w:r w:rsidR="00254557" w:rsidRPr="00C04E7F">
        <w:rPr>
          <w:rFonts w:ascii="Times New Roman" w:hAnsi="Times New Roman" w:cs="Times New Roman"/>
          <w:b/>
          <w:sz w:val="22"/>
          <w:szCs w:val="22"/>
        </w:rPr>
        <w:t xml:space="preserve"> </w:t>
      </w:r>
      <w:r w:rsidR="00D472B2" w:rsidRPr="00C04E7F">
        <w:rPr>
          <w:rFonts w:ascii="Times New Roman" w:hAnsi="Times New Roman" w:cs="Times New Roman"/>
          <w:b/>
          <w:sz w:val="22"/>
          <w:szCs w:val="22"/>
        </w:rPr>
        <w:t>‘</w:t>
      </w:r>
      <w:r w:rsidR="00D472B2" w:rsidRPr="00C04E7F">
        <w:rPr>
          <w:rFonts w:ascii="Times New Roman" w:hAnsi="Times New Roman" w:cs="Times New Roman"/>
          <w:b/>
          <w:i/>
          <w:sz w:val="22"/>
          <w:szCs w:val="22"/>
        </w:rPr>
        <w:t>A Satire of the Three Estates</w:t>
      </w:r>
      <w:r w:rsidR="00D472B2" w:rsidRPr="00C04E7F">
        <w:rPr>
          <w:rFonts w:ascii="Times New Roman" w:hAnsi="Times New Roman" w:cs="Times New Roman"/>
          <w:b/>
          <w:sz w:val="22"/>
          <w:szCs w:val="22"/>
        </w:rPr>
        <w:t xml:space="preserve">: Renaissance Scotland's Best Kept Secret’ </w:t>
      </w:r>
      <w:r w:rsidR="00254557" w:rsidRPr="00C04E7F">
        <w:rPr>
          <w:rFonts w:ascii="Times New Roman" w:hAnsi="Times New Roman" w:cs="Times New Roman"/>
          <w:b/>
          <w:sz w:val="22"/>
          <w:szCs w:val="22"/>
        </w:rPr>
        <w:t>(Chair: George Bernard</w:t>
      </w:r>
      <w:r w:rsidR="00146B47" w:rsidRPr="00C04E7F">
        <w:rPr>
          <w:rFonts w:ascii="Times New Roman" w:hAnsi="Times New Roman" w:cs="Times New Roman"/>
          <w:b/>
          <w:sz w:val="22"/>
          <w:szCs w:val="22"/>
        </w:rPr>
        <w:t>, University of Southampton</w:t>
      </w:r>
      <w:r w:rsidR="00254557" w:rsidRPr="00C04E7F">
        <w:rPr>
          <w:rFonts w:ascii="Times New Roman" w:hAnsi="Times New Roman" w:cs="Times New Roman"/>
          <w:b/>
          <w:sz w:val="22"/>
          <w:szCs w:val="22"/>
        </w:rPr>
        <w:t>)</w:t>
      </w:r>
      <w:r w:rsidR="00B068A3">
        <w:rPr>
          <w:rFonts w:ascii="Times New Roman" w:hAnsi="Times New Roman" w:cs="Times New Roman"/>
          <w:b/>
          <w:sz w:val="22"/>
          <w:szCs w:val="22"/>
        </w:rPr>
        <w:t xml:space="preserve"> BUILDING 67</w:t>
      </w:r>
      <w:r w:rsidR="00DF0270">
        <w:rPr>
          <w:rFonts w:ascii="Times New Roman" w:hAnsi="Times New Roman" w:cs="Times New Roman"/>
          <w:b/>
          <w:sz w:val="22"/>
          <w:szCs w:val="22"/>
        </w:rPr>
        <w:t>,</w:t>
      </w:r>
      <w:r w:rsidR="00B068A3">
        <w:rPr>
          <w:rFonts w:ascii="Times New Roman" w:hAnsi="Times New Roman" w:cs="Times New Roman"/>
          <w:b/>
          <w:sz w:val="22"/>
          <w:szCs w:val="22"/>
        </w:rPr>
        <w:t xml:space="preserve"> NIGHTINGALE LECTURE THEATRE (67/1027)</w:t>
      </w:r>
    </w:p>
    <w:p w14:paraId="739629BB" w14:textId="6C3A8E51" w:rsidR="00A02CA7" w:rsidRPr="00C04E7F" w:rsidRDefault="00A02CA7" w:rsidP="00F62411">
      <w:pPr>
        <w:rPr>
          <w:rFonts w:ascii="Times New Roman" w:hAnsi="Times New Roman" w:cs="Times New Roman"/>
          <w:sz w:val="22"/>
          <w:szCs w:val="22"/>
        </w:rPr>
      </w:pPr>
    </w:p>
    <w:sectPr w:rsidR="00A02CA7" w:rsidRPr="00C04E7F" w:rsidSect="004638A6">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6D54D" w14:textId="77777777" w:rsidR="00954B31" w:rsidRDefault="00954B31" w:rsidP="008757BA">
      <w:r>
        <w:separator/>
      </w:r>
    </w:p>
  </w:endnote>
  <w:endnote w:type="continuationSeparator" w:id="0">
    <w:p w14:paraId="766DFD46" w14:textId="77777777" w:rsidR="00954B31" w:rsidRDefault="00954B31" w:rsidP="0087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1018"/>
      <w:docPartObj>
        <w:docPartGallery w:val="Page Numbers (Bottom of Page)"/>
        <w:docPartUnique/>
      </w:docPartObj>
    </w:sdtPr>
    <w:sdtEndPr>
      <w:rPr>
        <w:noProof/>
      </w:rPr>
    </w:sdtEndPr>
    <w:sdtContent>
      <w:p w14:paraId="32044B00" w14:textId="38C0F056" w:rsidR="00954B31" w:rsidRDefault="00954B31">
        <w:pPr>
          <w:pStyle w:val="Footer"/>
          <w:jc w:val="center"/>
        </w:pPr>
        <w:r>
          <w:fldChar w:fldCharType="begin"/>
        </w:r>
        <w:r>
          <w:instrText xml:space="preserve"> PAGE   \* MERGEFORMAT </w:instrText>
        </w:r>
        <w:r>
          <w:fldChar w:fldCharType="separate"/>
        </w:r>
        <w:r w:rsidR="000551FC">
          <w:rPr>
            <w:noProof/>
          </w:rPr>
          <w:t>1</w:t>
        </w:r>
        <w:r>
          <w:rPr>
            <w:noProof/>
          </w:rPr>
          <w:fldChar w:fldCharType="end"/>
        </w:r>
      </w:p>
    </w:sdtContent>
  </w:sdt>
  <w:p w14:paraId="2F388D50" w14:textId="77777777" w:rsidR="00954B31" w:rsidRDefault="0095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0D39C" w14:textId="77777777" w:rsidR="00954B31" w:rsidRDefault="00954B31" w:rsidP="008757BA">
      <w:r>
        <w:separator/>
      </w:r>
    </w:p>
  </w:footnote>
  <w:footnote w:type="continuationSeparator" w:id="0">
    <w:p w14:paraId="32E87289" w14:textId="77777777" w:rsidR="00954B31" w:rsidRDefault="00954B31" w:rsidP="0087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B65"/>
    <w:multiLevelType w:val="multilevel"/>
    <w:tmpl w:val="612C5638"/>
    <w:lvl w:ilvl="0">
      <w:start w:val="12"/>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FA121C"/>
    <w:multiLevelType w:val="multilevel"/>
    <w:tmpl w:val="D11CC3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591FA1"/>
    <w:multiLevelType w:val="multilevel"/>
    <w:tmpl w:val="30A23542"/>
    <w:lvl w:ilvl="0">
      <w:start w:val="11"/>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30"/>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972BBA"/>
    <w:multiLevelType w:val="multilevel"/>
    <w:tmpl w:val="6994BF5E"/>
    <w:lvl w:ilvl="0">
      <w:start w:val="10"/>
      <w:numFmt w:val="decimal"/>
      <w:lvlText w:val="%1"/>
      <w:lvlJc w:val="left"/>
      <w:pPr>
        <w:ind w:left="555" w:hanging="555"/>
      </w:pPr>
      <w:rPr>
        <w:rFonts w:hint="default"/>
      </w:rPr>
    </w:lvl>
    <w:lvl w:ilvl="1">
      <w:start w:val="1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CA2481"/>
    <w:multiLevelType w:val="multilevel"/>
    <w:tmpl w:val="45424A2E"/>
    <w:lvl w:ilvl="0">
      <w:start w:val="9"/>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386467"/>
    <w:multiLevelType w:val="multilevel"/>
    <w:tmpl w:val="0770CFE8"/>
    <w:lvl w:ilvl="0">
      <w:start w:val="1"/>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DB6280"/>
    <w:multiLevelType w:val="hybridMultilevel"/>
    <w:tmpl w:val="858258C2"/>
    <w:lvl w:ilvl="0" w:tplc="0E727EDE">
      <w:start w:val="1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14E80"/>
    <w:multiLevelType w:val="hybridMultilevel"/>
    <w:tmpl w:val="95487B58"/>
    <w:lvl w:ilvl="0" w:tplc="4EC2D7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452929"/>
    <w:multiLevelType w:val="hybridMultilevel"/>
    <w:tmpl w:val="598EF6EE"/>
    <w:lvl w:ilvl="0" w:tplc="61EC06AC">
      <w:start w:val="2"/>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CE54AA"/>
    <w:multiLevelType w:val="hybridMultilevel"/>
    <w:tmpl w:val="049E7C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4A3D79"/>
    <w:multiLevelType w:val="multilevel"/>
    <w:tmpl w:val="FE02421C"/>
    <w:lvl w:ilvl="0">
      <w:start w:val="10"/>
      <w:numFmt w:val="decimal"/>
      <w:lvlText w:val="%1"/>
      <w:lvlJc w:val="left"/>
      <w:pPr>
        <w:ind w:left="840" w:hanging="840"/>
      </w:pPr>
      <w:rPr>
        <w:rFonts w:hint="default"/>
      </w:rPr>
    </w:lvl>
    <w:lvl w:ilvl="1">
      <w:start w:val="30"/>
      <w:numFmt w:val="decimal"/>
      <w:lvlText w:val="%1.%2"/>
      <w:lvlJc w:val="left"/>
      <w:pPr>
        <w:ind w:left="840" w:hanging="840"/>
      </w:pPr>
      <w:rPr>
        <w:rFonts w:hint="default"/>
      </w:rPr>
    </w:lvl>
    <w:lvl w:ilvl="2">
      <w:start w:val="1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CB5000"/>
    <w:multiLevelType w:val="hybridMultilevel"/>
    <w:tmpl w:val="68A4D4A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8B0920"/>
    <w:multiLevelType w:val="hybridMultilevel"/>
    <w:tmpl w:val="8CD0A7BC"/>
    <w:lvl w:ilvl="0" w:tplc="A778528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E91B82"/>
    <w:multiLevelType w:val="hybridMultilevel"/>
    <w:tmpl w:val="7CE82EFA"/>
    <w:lvl w:ilvl="0" w:tplc="C466F1E4">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6A4BAB"/>
    <w:multiLevelType w:val="hybridMultilevel"/>
    <w:tmpl w:val="3EAA8654"/>
    <w:lvl w:ilvl="0" w:tplc="ABD0E0E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4F1BDB"/>
    <w:multiLevelType w:val="multilevel"/>
    <w:tmpl w:val="B5783610"/>
    <w:lvl w:ilvl="0">
      <w:start w:val="9"/>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30"/>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0B3B48"/>
    <w:multiLevelType w:val="hybridMultilevel"/>
    <w:tmpl w:val="7582A02A"/>
    <w:lvl w:ilvl="0" w:tplc="179ABCC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6F7F75"/>
    <w:multiLevelType w:val="hybridMultilevel"/>
    <w:tmpl w:val="F2DEC786"/>
    <w:lvl w:ilvl="0" w:tplc="A8A8A52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2C651C"/>
    <w:multiLevelType w:val="multilevel"/>
    <w:tmpl w:val="74A2D66E"/>
    <w:lvl w:ilvl="0">
      <w:start w:val="3"/>
      <w:numFmt w:val="decimal"/>
      <w:lvlText w:val="%1"/>
      <w:lvlJc w:val="left"/>
      <w:pPr>
        <w:ind w:left="615" w:hanging="615"/>
      </w:pPr>
      <w:rPr>
        <w:rFonts w:hint="default"/>
      </w:rPr>
    </w:lvl>
    <w:lvl w:ilvl="1">
      <w:start w:val="30"/>
      <w:numFmt w:val="decimal"/>
      <w:lvlText w:val="%1.%2"/>
      <w:lvlJc w:val="left"/>
      <w:pPr>
        <w:ind w:left="615" w:hanging="615"/>
      </w:pPr>
      <w:rPr>
        <w:rFonts w:hint="default"/>
      </w:rPr>
    </w:lvl>
    <w:lvl w:ilvl="2">
      <w:start w:val="5"/>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DD1425"/>
    <w:multiLevelType w:val="hybridMultilevel"/>
    <w:tmpl w:val="59D47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160090"/>
    <w:multiLevelType w:val="hybridMultilevel"/>
    <w:tmpl w:val="35427F7A"/>
    <w:lvl w:ilvl="0" w:tplc="DFD69B2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6121C7"/>
    <w:multiLevelType w:val="multilevel"/>
    <w:tmpl w:val="01A2194C"/>
    <w:lvl w:ilvl="0">
      <w:start w:val="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F43990"/>
    <w:multiLevelType w:val="hybridMultilevel"/>
    <w:tmpl w:val="19BCC7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021F08"/>
    <w:multiLevelType w:val="multilevel"/>
    <w:tmpl w:val="79CE6C16"/>
    <w:lvl w:ilvl="0">
      <w:start w:val="12"/>
      <w:numFmt w:val="decimal"/>
      <w:lvlText w:val="%1"/>
      <w:lvlJc w:val="left"/>
      <w:pPr>
        <w:ind w:left="1005" w:hanging="1005"/>
      </w:pPr>
      <w:rPr>
        <w:rFonts w:hint="default"/>
        <w:b/>
      </w:rPr>
    </w:lvl>
    <w:lvl w:ilvl="1">
      <w:start w:val="30"/>
      <w:numFmt w:val="decimal"/>
      <w:lvlText w:val="%1.%2"/>
      <w:lvlJc w:val="left"/>
      <w:pPr>
        <w:ind w:left="1005" w:hanging="1005"/>
      </w:pPr>
      <w:rPr>
        <w:rFonts w:hint="default"/>
        <w:b/>
      </w:rPr>
    </w:lvl>
    <w:lvl w:ilvl="2">
      <w:start w:val="1"/>
      <w:numFmt w:val="decimal"/>
      <w:lvlText w:val="%1.%2-%3"/>
      <w:lvlJc w:val="left"/>
      <w:pPr>
        <w:ind w:left="1005" w:hanging="1005"/>
      </w:pPr>
      <w:rPr>
        <w:rFonts w:hint="default"/>
        <w:b/>
      </w:rPr>
    </w:lvl>
    <w:lvl w:ilvl="3">
      <w:start w:val="30"/>
      <w:numFmt w:val="decimal"/>
      <w:lvlText w:val="%1.%2-%3.%4"/>
      <w:lvlJc w:val="left"/>
      <w:pPr>
        <w:ind w:left="1005" w:hanging="100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8"/>
  </w:num>
  <w:num w:numId="3">
    <w:abstractNumId w:val="12"/>
  </w:num>
  <w:num w:numId="4">
    <w:abstractNumId w:val="17"/>
  </w:num>
  <w:num w:numId="5">
    <w:abstractNumId w:val="11"/>
  </w:num>
  <w:num w:numId="6">
    <w:abstractNumId w:val="3"/>
  </w:num>
  <w:num w:numId="7">
    <w:abstractNumId w:val="1"/>
  </w:num>
  <w:num w:numId="8">
    <w:abstractNumId w:val="4"/>
  </w:num>
  <w:num w:numId="9">
    <w:abstractNumId w:val="10"/>
  </w:num>
  <w:num w:numId="10">
    <w:abstractNumId w:val="23"/>
  </w:num>
  <w:num w:numId="11">
    <w:abstractNumId w:val="5"/>
  </w:num>
  <w:num w:numId="12">
    <w:abstractNumId w:val="0"/>
  </w:num>
  <w:num w:numId="13">
    <w:abstractNumId w:val="21"/>
  </w:num>
  <w:num w:numId="14">
    <w:abstractNumId w:val="19"/>
  </w:num>
  <w:num w:numId="15">
    <w:abstractNumId w:val="2"/>
  </w:num>
  <w:num w:numId="16">
    <w:abstractNumId w:val="20"/>
  </w:num>
  <w:num w:numId="17">
    <w:abstractNumId w:val="14"/>
  </w:num>
  <w:num w:numId="18">
    <w:abstractNumId w:val="18"/>
  </w:num>
  <w:num w:numId="19">
    <w:abstractNumId w:val="7"/>
  </w:num>
  <w:num w:numId="20">
    <w:abstractNumId w:val="15"/>
  </w:num>
  <w:num w:numId="21">
    <w:abstractNumId w:val="13"/>
  </w:num>
  <w:num w:numId="22">
    <w:abstractNumId w:val="16"/>
  </w:num>
  <w:num w:numId="23">
    <w:abstractNumId w:val="9"/>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55"/>
    <w:rsid w:val="00004765"/>
    <w:rsid w:val="00007C5E"/>
    <w:rsid w:val="000142EC"/>
    <w:rsid w:val="00014B0E"/>
    <w:rsid w:val="00016E8B"/>
    <w:rsid w:val="000170C0"/>
    <w:rsid w:val="000216E6"/>
    <w:rsid w:val="00024611"/>
    <w:rsid w:val="0003083C"/>
    <w:rsid w:val="000318CF"/>
    <w:rsid w:val="00032B02"/>
    <w:rsid w:val="0003560B"/>
    <w:rsid w:val="0003715B"/>
    <w:rsid w:val="00037EAA"/>
    <w:rsid w:val="00053240"/>
    <w:rsid w:val="000551FC"/>
    <w:rsid w:val="000618F2"/>
    <w:rsid w:val="000768A7"/>
    <w:rsid w:val="000775E4"/>
    <w:rsid w:val="000942AB"/>
    <w:rsid w:val="000951C5"/>
    <w:rsid w:val="000A072A"/>
    <w:rsid w:val="000A361D"/>
    <w:rsid w:val="000A4D29"/>
    <w:rsid w:val="000B17C5"/>
    <w:rsid w:val="000B4C40"/>
    <w:rsid w:val="000B4E07"/>
    <w:rsid w:val="000C3DC0"/>
    <w:rsid w:val="000C6686"/>
    <w:rsid w:val="000E1521"/>
    <w:rsid w:val="000E77CF"/>
    <w:rsid w:val="000F0A14"/>
    <w:rsid w:val="001043DA"/>
    <w:rsid w:val="00114A3D"/>
    <w:rsid w:val="0012487F"/>
    <w:rsid w:val="001256E3"/>
    <w:rsid w:val="00126DFD"/>
    <w:rsid w:val="00127205"/>
    <w:rsid w:val="00127F5C"/>
    <w:rsid w:val="001413D6"/>
    <w:rsid w:val="00146B47"/>
    <w:rsid w:val="001702EE"/>
    <w:rsid w:val="001719CB"/>
    <w:rsid w:val="001758C9"/>
    <w:rsid w:val="00176832"/>
    <w:rsid w:val="00182194"/>
    <w:rsid w:val="001A4579"/>
    <w:rsid w:val="001B43CF"/>
    <w:rsid w:val="001C2FB5"/>
    <w:rsid w:val="001D3121"/>
    <w:rsid w:val="001D5BFB"/>
    <w:rsid w:val="001E1DF3"/>
    <w:rsid w:val="001E22AA"/>
    <w:rsid w:val="001E3333"/>
    <w:rsid w:val="001E36D6"/>
    <w:rsid w:val="001E53E4"/>
    <w:rsid w:val="001F572D"/>
    <w:rsid w:val="00202347"/>
    <w:rsid w:val="00204323"/>
    <w:rsid w:val="002121FC"/>
    <w:rsid w:val="0021292D"/>
    <w:rsid w:val="0021295F"/>
    <w:rsid w:val="00214D07"/>
    <w:rsid w:val="0022429B"/>
    <w:rsid w:val="0022648F"/>
    <w:rsid w:val="0022767F"/>
    <w:rsid w:val="00232E1A"/>
    <w:rsid w:val="00236580"/>
    <w:rsid w:val="00240E92"/>
    <w:rsid w:val="0024358A"/>
    <w:rsid w:val="00243CD8"/>
    <w:rsid w:val="00250E9F"/>
    <w:rsid w:val="00253228"/>
    <w:rsid w:val="00254557"/>
    <w:rsid w:val="00265140"/>
    <w:rsid w:val="00274F25"/>
    <w:rsid w:val="00282630"/>
    <w:rsid w:val="00283016"/>
    <w:rsid w:val="002842B0"/>
    <w:rsid w:val="002A33A6"/>
    <w:rsid w:val="002B01E4"/>
    <w:rsid w:val="002B7487"/>
    <w:rsid w:val="002C555E"/>
    <w:rsid w:val="002D58A4"/>
    <w:rsid w:val="002E0F61"/>
    <w:rsid w:val="002E64F7"/>
    <w:rsid w:val="002F4C83"/>
    <w:rsid w:val="0031010D"/>
    <w:rsid w:val="00313C75"/>
    <w:rsid w:val="00314359"/>
    <w:rsid w:val="00327580"/>
    <w:rsid w:val="00330645"/>
    <w:rsid w:val="00331C6E"/>
    <w:rsid w:val="00335B52"/>
    <w:rsid w:val="00335BC3"/>
    <w:rsid w:val="00341C79"/>
    <w:rsid w:val="003437F9"/>
    <w:rsid w:val="00346B31"/>
    <w:rsid w:val="003511EC"/>
    <w:rsid w:val="00351DA7"/>
    <w:rsid w:val="00354571"/>
    <w:rsid w:val="003552FA"/>
    <w:rsid w:val="00370F82"/>
    <w:rsid w:val="003836BE"/>
    <w:rsid w:val="0039131B"/>
    <w:rsid w:val="003A0429"/>
    <w:rsid w:val="003A16C2"/>
    <w:rsid w:val="003A3859"/>
    <w:rsid w:val="003A41BA"/>
    <w:rsid w:val="003A52E7"/>
    <w:rsid w:val="003C0035"/>
    <w:rsid w:val="003C4C4F"/>
    <w:rsid w:val="003D24BF"/>
    <w:rsid w:val="003D47DD"/>
    <w:rsid w:val="003D57C0"/>
    <w:rsid w:val="003E0EA5"/>
    <w:rsid w:val="003E5A39"/>
    <w:rsid w:val="00417538"/>
    <w:rsid w:val="00417A14"/>
    <w:rsid w:val="004210A6"/>
    <w:rsid w:val="004311B2"/>
    <w:rsid w:val="00434FCE"/>
    <w:rsid w:val="004408A6"/>
    <w:rsid w:val="00440B6A"/>
    <w:rsid w:val="00444276"/>
    <w:rsid w:val="00444D98"/>
    <w:rsid w:val="00451FFE"/>
    <w:rsid w:val="00460056"/>
    <w:rsid w:val="004638A6"/>
    <w:rsid w:val="00475429"/>
    <w:rsid w:val="00475A8F"/>
    <w:rsid w:val="004819AA"/>
    <w:rsid w:val="00483C0A"/>
    <w:rsid w:val="00485BB2"/>
    <w:rsid w:val="00487FDB"/>
    <w:rsid w:val="004924E8"/>
    <w:rsid w:val="004A40C0"/>
    <w:rsid w:val="004B0D6E"/>
    <w:rsid w:val="004B35DF"/>
    <w:rsid w:val="004B4246"/>
    <w:rsid w:val="004B6384"/>
    <w:rsid w:val="004C2B8E"/>
    <w:rsid w:val="004C53B4"/>
    <w:rsid w:val="004C7F69"/>
    <w:rsid w:val="004E07B7"/>
    <w:rsid w:val="004E568B"/>
    <w:rsid w:val="004E7F3E"/>
    <w:rsid w:val="004F0A82"/>
    <w:rsid w:val="004F2A51"/>
    <w:rsid w:val="005029EB"/>
    <w:rsid w:val="00503B04"/>
    <w:rsid w:val="0050688C"/>
    <w:rsid w:val="0051120F"/>
    <w:rsid w:val="005212FD"/>
    <w:rsid w:val="00531A22"/>
    <w:rsid w:val="005339C6"/>
    <w:rsid w:val="00535612"/>
    <w:rsid w:val="005377CA"/>
    <w:rsid w:val="00551642"/>
    <w:rsid w:val="00554A3B"/>
    <w:rsid w:val="00557AB7"/>
    <w:rsid w:val="0056012E"/>
    <w:rsid w:val="00561B0E"/>
    <w:rsid w:val="005771F3"/>
    <w:rsid w:val="00577AC2"/>
    <w:rsid w:val="0058147D"/>
    <w:rsid w:val="00581601"/>
    <w:rsid w:val="005921F5"/>
    <w:rsid w:val="00593837"/>
    <w:rsid w:val="00596A40"/>
    <w:rsid w:val="005A0155"/>
    <w:rsid w:val="005B36A9"/>
    <w:rsid w:val="005C3397"/>
    <w:rsid w:val="005C3917"/>
    <w:rsid w:val="005E60EF"/>
    <w:rsid w:val="005F36AC"/>
    <w:rsid w:val="005F4CA4"/>
    <w:rsid w:val="005F5563"/>
    <w:rsid w:val="005F7D3D"/>
    <w:rsid w:val="00600EF1"/>
    <w:rsid w:val="006062E9"/>
    <w:rsid w:val="00611D83"/>
    <w:rsid w:val="00615057"/>
    <w:rsid w:val="00615084"/>
    <w:rsid w:val="006170B5"/>
    <w:rsid w:val="006337D9"/>
    <w:rsid w:val="00644137"/>
    <w:rsid w:val="00651524"/>
    <w:rsid w:val="00652A49"/>
    <w:rsid w:val="00675812"/>
    <w:rsid w:val="00676373"/>
    <w:rsid w:val="00684F64"/>
    <w:rsid w:val="00697637"/>
    <w:rsid w:val="006A4163"/>
    <w:rsid w:val="006A6A78"/>
    <w:rsid w:val="006B2421"/>
    <w:rsid w:val="006D0A96"/>
    <w:rsid w:val="006D4826"/>
    <w:rsid w:val="006D4E23"/>
    <w:rsid w:val="006E0197"/>
    <w:rsid w:val="006E357E"/>
    <w:rsid w:val="006F3F07"/>
    <w:rsid w:val="006F775A"/>
    <w:rsid w:val="006F7B07"/>
    <w:rsid w:val="00711618"/>
    <w:rsid w:val="00712624"/>
    <w:rsid w:val="007130A1"/>
    <w:rsid w:val="00713B9F"/>
    <w:rsid w:val="00716460"/>
    <w:rsid w:val="007167ED"/>
    <w:rsid w:val="00732691"/>
    <w:rsid w:val="00733A44"/>
    <w:rsid w:val="00737EDD"/>
    <w:rsid w:val="00747B1E"/>
    <w:rsid w:val="007573AA"/>
    <w:rsid w:val="00760969"/>
    <w:rsid w:val="00772321"/>
    <w:rsid w:val="00774B63"/>
    <w:rsid w:val="00775A19"/>
    <w:rsid w:val="00784D20"/>
    <w:rsid w:val="00796B54"/>
    <w:rsid w:val="00796F8E"/>
    <w:rsid w:val="007A5129"/>
    <w:rsid w:val="007A6CE3"/>
    <w:rsid w:val="007B0886"/>
    <w:rsid w:val="007B48A8"/>
    <w:rsid w:val="007C0284"/>
    <w:rsid w:val="007D4C18"/>
    <w:rsid w:val="007E3910"/>
    <w:rsid w:val="007E5B17"/>
    <w:rsid w:val="007E6973"/>
    <w:rsid w:val="007E77B9"/>
    <w:rsid w:val="007F4973"/>
    <w:rsid w:val="007F540B"/>
    <w:rsid w:val="00812C8D"/>
    <w:rsid w:val="00817655"/>
    <w:rsid w:val="0082639C"/>
    <w:rsid w:val="008366A5"/>
    <w:rsid w:val="00837ADB"/>
    <w:rsid w:val="00852531"/>
    <w:rsid w:val="00857F08"/>
    <w:rsid w:val="00860101"/>
    <w:rsid w:val="00863215"/>
    <w:rsid w:val="00872B49"/>
    <w:rsid w:val="008757BA"/>
    <w:rsid w:val="00884A94"/>
    <w:rsid w:val="00890C54"/>
    <w:rsid w:val="0089488B"/>
    <w:rsid w:val="008B4CFF"/>
    <w:rsid w:val="008C3D3D"/>
    <w:rsid w:val="008C72E7"/>
    <w:rsid w:val="008D50A1"/>
    <w:rsid w:val="008E3866"/>
    <w:rsid w:val="008E42F9"/>
    <w:rsid w:val="008F3708"/>
    <w:rsid w:val="0090156B"/>
    <w:rsid w:val="00904182"/>
    <w:rsid w:val="00906979"/>
    <w:rsid w:val="00906E93"/>
    <w:rsid w:val="00910FDF"/>
    <w:rsid w:val="009151A1"/>
    <w:rsid w:val="009160FE"/>
    <w:rsid w:val="0094303C"/>
    <w:rsid w:val="00943D4B"/>
    <w:rsid w:val="00945F58"/>
    <w:rsid w:val="0094786C"/>
    <w:rsid w:val="00951B5B"/>
    <w:rsid w:val="00954B31"/>
    <w:rsid w:val="00955269"/>
    <w:rsid w:val="00961F9F"/>
    <w:rsid w:val="009806DE"/>
    <w:rsid w:val="009919C8"/>
    <w:rsid w:val="00991E3C"/>
    <w:rsid w:val="00994143"/>
    <w:rsid w:val="009A1286"/>
    <w:rsid w:val="009C14BC"/>
    <w:rsid w:val="009C35EC"/>
    <w:rsid w:val="009C4F20"/>
    <w:rsid w:val="009C59C8"/>
    <w:rsid w:val="009D5B87"/>
    <w:rsid w:val="009F78C8"/>
    <w:rsid w:val="00A025AF"/>
    <w:rsid w:val="00A02CA7"/>
    <w:rsid w:val="00A0420E"/>
    <w:rsid w:val="00A16E79"/>
    <w:rsid w:val="00A21735"/>
    <w:rsid w:val="00A21C42"/>
    <w:rsid w:val="00A54AF5"/>
    <w:rsid w:val="00A57597"/>
    <w:rsid w:val="00A67957"/>
    <w:rsid w:val="00A910E3"/>
    <w:rsid w:val="00A94B1C"/>
    <w:rsid w:val="00A97F5A"/>
    <w:rsid w:val="00AA2C6F"/>
    <w:rsid w:val="00AC342A"/>
    <w:rsid w:val="00AC6067"/>
    <w:rsid w:val="00AD40A0"/>
    <w:rsid w:val="00AD7DFC"/>
    <w:rsid w:val="00AF452F"/>
    <w:rsid w:val="00AF4C22"/>
    <w:rsid w:val="00AF5DA6"/>
    <w:rsid w:val="00B01AFC"/>
    <w:rsid w:val="00B01E89"/>
    <w:rsid w:val="00B068A3"/>
    <w:rsid w:val="00B10C59"/>
    <w:rsid w:val="00B2068C"/>
    <w:rsid w:val="00B253FD"/>
    <w:rsid w:val="00B30133"/>
    <w:rsid w:val="00B31465"/>
    <w:rsid w:val="00B371B7"/>
    <w:rsid w:val="00B47151"/>
    <w:rsid w:val="00B53383"/>
    <w:rsid w:val="00B64FAF"/>
    <w:rsid w:val="00B65F66"/>
    <w:rsid w:val="00B669E1"/>
    <w:rsid w:val="00B74661"/>
    <w:rsid w:val="00B81E13"/>
    <w:rsid w:val="00B86536"/>
    <w:rsid w:val="00B91FB2"/>
    <w:rsid w:val="00B947A4"/>
    <w:rsid w:val="00B94B14"/>
    <w:rsid w:val="00B96497"/>
    <w:rsid w:val="00BA31B3"/>
    <w:rsid w:val="00BC19D7"/>
    <w:rsid w:val="00BC418D"/>
    <w:rsid w:val="00BF1403"/>
    <w:rsid w:val="00BF2891"/>
    <w:rsid w:val="00C04E7F"/>
    <w:rsid w:val="00C053A8"/>
    <w:rsid w:val="00C10728"/>
    <w:rsid w:val="00C13A51"/>
    <w:rsid w:val="00C22F00"/>
    <w:rsid w:val="00C23360"/>
    <w:rsid w:val="00C27E88"/>
    <w:rsid w:val="00C30273"/>
    <w:rsid w:val="00C37DBC"/>
    <w:rsid w:val="00C55897"/>
    <w:rsid w:val="00C57125"/>
    <w:rsid w:val="00C606B5"/>
    <w:rsid w:val="00C62D02"/>
    <w:rsid w:val="00C67588"/>
    <w:rsid w:val="00C80E46"/>
    <w:rsid w:val="00C81872"/>
    <w:rsid w:val="00C86BC6"/>
    <w:rsid w:val="00C91D54"/>
    <w:rsid w:val="00C975E8"/>
    <w:rsid w:val="00CA3E4F"/>
    <w:rsid w:val="00CB26A0"/>
    <w:rsid w:val="00CB33ED"/>
    <w:rsid w:val="00CB62B0"/>
    <w:rsid w:val="00CC02CC"/>
    <w:rsid w:val="00CC1353"/>
    <w:rsid w:val="00CC5EF6"/>
    <w:rsid w:val="00CC6E8C"/>
    <w:rsid w:val="00CD0BDE"/>
    <w:rsid w:val="00CD2E9E"/>
    <w:rsid w:val="00CD6B79"/>
    <w:rsid w:val="00CE0C27"/>
    <w:rsid w:val="00CE2788"/>
    <w:rsid w:val="00CE2957"/>
    <w:rsid w:val="00CE5D45"/>
    <w:rsid w:val="00CE6E4B"/>
    <w:rsid w:val="00CF0856"/>
    <w:rsid w:val="00CF455C"/>
    <w:rsid w:val="00CF67C8"/>
    <w:rsid w:val="00CF6D8A"/>
    <w:rsid w:val="00CF6EBC"/>
    <w:rsid w:val="00D007E1"/>
    <w:rsid w:val="00D03379"/>
    <w:rsid w:val="00D11A38"/>
    <w:rsid w:val="00D159E5"/>
    <w:rsid w:val="00D15C67"/>
    <w:rsid w:val="00D15D4A"/>
    <w:rsid w:val="00D20082"/>
    <w:rsid w:val="00D22A99"/>
    <w:rsid w:val="00D25A8D"/>
    <w:rsid w:val="00D32E7C"/>
    <w:rsid w:val="00D3697E"/>
    <w:rsid w:val="00D41952"/>
    <w:rsid w:val="00D46E04"/>
    <w:rsid w:val="00D472B2"/>
    <w:rsid w:val="00D531D3"/>
    <w:rsid w:val="00D747D5"/>
    <w:rsid w:val="00D80ABE"/>
    <w:rsid w:val="00D81A9F"/>
    <w:rsid w:val="00D8410B"/>
    <w:rsid w:val="00D93899"/>
    <w:rsid w:val="00D94097"/>
    <w:rsid w:val="00DA70BC"/>
    <w:rsid w:val="00DB5F6A"/>
    <w:rsid w:val="00DC4129"/>
    <w:rsid w:val="00DC48E6"/>
    <w:rsid w:val="00DC7567"/>
    <w:rsid w:val="00DD107B"/>
    <w:rsid w:val="00DD367A"/>
    <w:rsid w:val="00DD6CDF"/>
    <w:rsid w:val="00DE5B68"/>
    <w:rsid w:val="00DE7C7C"/>
    <w:rsid w:val="00DF0270"/>
    <w:rsid w:val="00DF3AB8"/>
    <w:rsid w:val="00E01DA7"/>
    <w:rsid w:val="00E044BB"/>
    <w:rsid w:val="00E069B5"/>
    <w:rsid w:val="00E0743A"/>
    <w:rsid w:val="00E122AD"/>
    <w:rsid w:val="00E1677E"/>
    <w:rsid w:val="00E16E28"/>
    <w:rsid w:val="00E25CFF"/>
    <w:rsid w:val="00E26C4E"/>
    <w:rsid w:val="00E552DD"/>
    <w:rsid w:val="00E6307C"/>
    <w:rsid w:val="00E723A7"/>
    <w:rsid w:val="00E740DA"/>
    <w:rsid w:val="00E75F43"/>
    <w:rsid w:val="00E82017"/>
    <w:rsid w:val="00E820F2"/>
    <w:rsid w:val="00EB0632"/>
    <w:rsid w:val="00EB53F8"/>
    <w:rsid w:val="00EC2E5F"/>
    <w:rsid w:val="00EC646D"/>
    <w:rsid w:val="00ED0480"/>
    <w:rsid w:val="00F072A4"/>
    <w:rsid w:val="00F125A5"/>
    <w:rsid w:val="00F1322C"/>
    <w:rsid w:val="00F15210"/>
    <w:rsid w:val="00F27658"/>
    <w:rsid w:val="00F334BD"/>
    <w:rsid w:val="00F4497A"/>
    <w:rsid w:val="00F462BE"/>
    <w:rsid w:val="00F46784"/>
    <w:rsid w:val="00F52C59"/>
    <w:rsid w:val="00F553D1"/>
    <w:rsid w:val="00F60779"/>
    <w:rsid w:val="00F62411"/>
    <w:rsid w:val="00F763B0"/>
    <w:rsid w:val="00F8329B"/>
    <w:rsid w:val="00F8378E"/>
    <w:rsid w:val="00F96C1D"/>
    <w:rsid w:val="00FB08BB"/>
    <w:rsid w:val="00FB22DB"/>
    <w:rsid w:val="00FC3E1E"/>
    <w:rsid w:val="00FD1636"/>
    <w:rsid w:val="00FD1CB7"/>
    <w:rsid w:val="00FD3621"/>
    <w:rsid w:val="00FE277B"/>
    <w:rsid w:val="00FE607C"/>
    <w:rsid w:val="00FF4677"/>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07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10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0170C0"/>
    <w:pPr>
      <w:suppressAutoHyphens/>
      <w:spacing w:line="480" w:lineRule="auto"/>
      <w:jc w:val="center"/>
      <w:outlineLvl w:val="1"/>
    </w:pPr>
    <w:rPr>
      <w:rFonts w:ascii="Garamond" w:eastAsia="Times New Roman" w:hAnsi="Garamond" w:cs="Times New Roman"/>
      <w:b/>
      <w:lang w:val="es-A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55"/>
    <w:pPr>
      <w:ind w:left="720"/>
      <w:contextualSpacing/>
    </w:pPr>
  </w:style>
  <w:style w:type="character" w:styleId="Hyperlink">
    <w:name w:val="Hyperlink"/>
    <w:basedOn w:val="DefaultParagraphFont"/>
    <w:uiPriority w:val="99"/>
    <w:unhideWhenUsed/>
    <w:rsid w:val="00503B04"/>
    <w:rPr>
      <w:color w:val="FF9900"/>
      <w:u w:val="single"/>
    </w:rPr>
  </w:style>
  <w:style w:type="character" w:customStyle="1" w:styleId="Heading2Char">
    <w:name w:val="Heading 2 Char"/>
    <w:basedOn w:val="DefaultParagraphFont"/>
    <w:link w:val="Heading2"/>
    <w:rsid w:val="000170C0"/>
    <w:rPr>
      <w:rFonts w:ascii="Garamond" w:eastAsia="Times New Roman" w:hAnsi="Garamond" w:cs="Times New Roman"/>
      <w:b/>
      <w:lang w:val="es-AR" w:eastAsia="ar-SA"/>
    </w:rPr>
  </w:style>
  <w:style w:type="paragraph" w:styleId="NormalWeb">
    <w:name w:val="Normal (Web)"/>
    <w:basedOn w:val="Normal"/>
    <w:uiPriority w:val="99"/>
    <w:unhideWhenUsed/>
    <w:rsid w:val="000170C0"/>
    <w:pPr>
      <w:spacing w:after="75"/>
    </w:pPr>
    <w:rPr>
      <w:rFonts w:ascii="Times New Roman" w:eastAsia="Times New Roman" w:hAnsi="Times New Roman" w:cs="Times New Roman"/>
      <w:lang w:val="it-IT" w:eastAsia="it-IT"/>
    </w:rPr>
  </w:style>
  <w:style w:type="paragraph" w:styleId="NoSpacing">
    <w:name w:val="No Spacing"/>
    <w:uiPriority w:val="1"/>
    <w:qFormat/>
    <w:rsid w:val="001E36D6"/>
    <w:rPr>
      <w:rFonts w:eastAsiaTheme="minorHAnsi"/>
      <w:sz w:val="22"/>
      <w:szCs w:val="22"/>
      <w:lang w:val="en-GB"/>
    </w:rPr>
  </w:style>
  <w:style w:type="paragraph" w:styleId="PlainText">
    <w:name w:val="Plain Text"/>
    <w:basedOn w:val="Normal"/>
    <w:link w:val="PlainTextChar"/>
    <w:uiPriority w:val="99"/>
    <w:unhideWhenUsed/>
    <w:rsid w:val="004408A6"/>
    <w:rPr>
      <w:rFonts w:ascii="Calibri" w:hAnsi="Calibri"/>
      <w:sz w:val="22"/>
      <w:szCs w:val="21"/>
      <w:lang w:val="en-GB" w:eastAsia="zh-CN"/>
    </w:rPr>
  </w:style>
  <w:style w:type="character" w:customStyle="1" w:styleId="PlainTextChar">
    <w:name w:val="Plain Text Char"/>
    <w:basedOn w:val="DefaultParagraphFont"/>
    <w:link w:val="PlainText"/>
    <w:uiPriority w:val="99"/>
    <w:rsid w:val="004408A6"/>
    <w:rPr>
      <w:rFonts w:ascii="Calibri" w:hAnsi="Calibri"/>
      <w:sz w:val="22"/>
      <w:szCs w:val="21"/>
      <w:lang w:val="en-GB" w:eastAsia="zh-CN"/>
    </w:rPr>
  </w:style>
  <w:style w:type="character" w:customStyle="1" w:styleId="spellingerror">
    <w:name w:val="spellingerror"/>
    <w:basedOn w:val="DefaultParagraphFont"/>
    <w:rsid w:val="00FD3621"/>
  </w:style>
  <w:style w:type="character" w:customStyle="1" w:styleId="normaltextrun">
    <w:name w:val="normaltextrun"/>
    <w:basedOn w:val="DefaultParagraphFont"/>
    <w:rsid w:val="00FD3621"/>
  </w:style>
  <w:style w:type="paragraph" w:customStyle="1" w:styleId="paragraph">
    <w:name w:val="paragraph"/>
    <w:basedOn w:val="Normal"/>
    <w:rsid w:val="00FD3621"/>
    <w:pPr>
      <w:spacing w:before="100" w:beforeAutospacing="1" w:after="100" w:afterAutospacing="1"/>
    </w:pPr>
    <w:rPr>
      <w:rFonts w:ascii="Times New Roman" w:eastAsia="Times New Roman" w:hAnsi="Times New Roman" w:cs="Times New Roman"/>
      <w:lang w:val="en-GB" w:eastAsia="zh-CN"/>
    </w:rPr>
  </w:style>
  <w:style w:type="character" w:customStyle="1" w:styleId="eop">
    <w:name w:val="eop"/>
    <w:basedOn w:val="DefaultParagraphFont"/>
    <w:rsid w:val="00FD3621"/>
  </w:style>
  <w:style w:type="character" w:customStyle="1" w:styleId="unsafesenderemail1">
    <w:name w:val="unsafesenderemail1"/>
    <w:basedOn w:val="DefaultParagraphFont"/>
    <w:rsid w:val="00FD3621"/>
  </w:style>
  <w:style w:type="paragraph" w:styleId="FootnoteText">
    <w:name w:val="footnote text"/>
    <w:basedOn w:val="Normal"/>
    <w:link w:val="FootnoteTextChar"/>
    <w:uiPriority w:val="99"/>
    <w:unhideWhenUsed/>
    <w:rsid w:val="008757BA"/>
    <w:pPr>
      <w:spacing w:line="276"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rsid w:val="008757BA"/>
    <w:rPr>
      <w:rFonts w:ascii="Times New Roman" w:eastAsia="Calibri" w:hAnsi="Times New Roman" w:cs="Times New Roman"/>
      <w:sz w:val="20"/>
      <w:szCs w:val="20"/>
      <w:lang w:val="en-GB"/>
    </w:rPr>
  </w:style>
  <w:style w:type="character" w:styleId="FootnoteReference">
    <w:name w:val="footnote reference"/>
    <w:uiPriority w:val="99"/>
    <w:unhideWhenUsed/>
    <w:rsid w:val="008757BA"/>
    <w:rPr>
      <w:vertAlign w:val="superscript"/>
    </w:rPr>
  </w:style>
  <w:style w:type="paragraph" w:styleId="Header">
    <w:name w:val="header"/>
    <w:basedOn w:val="Normal"/>
    <w:link w:val="HeaderChar"/>
    <w:uiPriority w:val="99"/>
    <w:unhideWhenUsed/>
    <w:rsid w:val="001E22AA"/>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1E22AA"/>
    <w:rPr>
      <w:rFonts w:eastAsiaTheme="minorHAnsi"/>
      <w:sz w:val="22"/>
      <w:szCs w:val="22"/>
      <w:lang w:val="en-GB"/>
    </w:rPr>
  </w:style>
  <w:style w:type="character" w:customStyle="1" w:styleId="apple-converted-space">
    <w:name w:val="apple-converted-space"/>
    <w:basedOn w:val="DefaultParagraphFont"/>
    <w:rsid w:val="00B31465"/>
  </w:style>
  <w:style w:type="paragraph" w:customStyle="1" w:styleId="cite">
    <w:name w:val="cite"/>
    <w:basedOn w:val="Normal"/>
    <w:rsid w:val="00737EDD"/>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4B35DF"/>
    <w:pPr>
      <w:autoSpaceDE w:val="0"/>
      <w:autoSpaceDN w:val="0"/>
      <w:adjustRightInd w:val="0"/>
    </w:pPr>
    <w:rPr>
      <w:rFonts w:ascii="Goudy Old Style" w:hAnsi="Goudy Old Style" w:cs="Goudy Old Style"/>
      <w:color w:val="000000"/>
      <w:lang w:val="en-GB" w:eastAsia="zh-CN"/>
    </w:rPr>
  </w:style>
  <w:style w:type="paragraph" w:customStyle="1" w:styleId="msonotelevel1">
    <w:name w:val="msonotelevel1"/>
    <w:basedOn w:val="Normal"/>
    <w:rsid w:val="00E25CFF"/>
    <w:pPr>
      <w:spacing w:before="100" w:beforeAutospacing="1" w:after="100" w:afterAutospacing="1"/>
    </w:pPr>
    <w:rPr>
      <w:rFonts w:ascii="Times New Roman" w:hAnsi="Times New Roman" w:cs="Times New Roman"/>
      <w:lang w:val="en-GB" w:eastAsia="zh-CN"/>
    </w:rPr>
  </w:style>
  <w:style w:type="paragraph" w:styleId="BalloonText">
    <w:name w:val="Balloon Text"/>
    <w:basedOn w:val="Normal"/>
    <w:link w:val="BalloonTextChar"/>
    <w:uiPriority w:val="99"/>
    <w:semiHidden/>
    <w:unhideWhenUsed/>
    <w:rsid w:val="00C27E88"/>
    <w:rPr>
      <w:rFonts w:ascii="Tahoma" w:hAnsi="Tahoma" w:cs="Tahoma"/>
      <w:sz w:val="16"/>
      <w:szCs w:val="16"/>
    </w:rPr>
  </w:style>
  <w:style w:type="character" w:customStyle="1" w:styleId="BalloonTextChar">
    <w:name w:val="Balloon Text Char"/>
    <w:basedOn w:val="DefaultParagraphFont"/>
    <w:link w:val="BalloonText"/>
    <w:uiPriority w:val="99"/>
    <w:semiHidden/>
    <w:rsid w:val="00C27E88"/>
    <w:rPr>
      <w:rFonts w:ascii="Tahoma" w:hAnsi="Tahoma" w:cs="Tahoma"/>
      <w:sz w:val="16"/>
      <w:szCs w:val="16"/>
    </w:rPr>
  </w:style>
  <w:style w:type="paragraph" w:customStyle="1" w:styleId="Body">
    <w:name w:val="Body"/>
    <w:rsid w:val="0031010D"/>
    <w:rPr>
      <w:rFonts w:ascii="Helvetica" w:eastAsia="ヒラギノ角ゴ Pro W3" w:hAnsi="Helvetica" w:cs="Times New Roman"/>
      <w:color w:val="000000"/>
      <w:szCs w:val="20"/>
      <w:lang w:eastAsia="zh-CN"/>
    </w:rPr>
  </w:style>
  <w:style w:type="paragraph" w:styleId="Footer">
    <w:name w:val="footer"/>
    <w:basedOn w:val="Normal"/>
    <w:link w:val="FooterChar"/>
    <w:uiPriority w:val="99"/>
    <w:unhideWhenUsed/>
    <w:rsid w:val="00A910E3"/>
    <w:pPr>
      <w:tabs>
        <w:tab w:val="center" w:pos="4513"/>
        <w:tab w:val="right" w:pos="9026"/>
      </w:tabs>
    </w:pPr>
  </w:style>
  <w:style w:type="character" w:customStyle="1" w:styleId="FooterChar">
    <w:name w:val="Footer Char"/>
    <w:basedOn w:val="DefaultParagraphFont"/>
    <w:link w:val="Footer"/>
    <w:uiPriority w:val="99"/>
    <w:rsid w:val="00A910E3"/>
  </w:style>
  <w:style w:type="paragraph" w:customStyle="1" w:styleId="xmsonormal">
    <w:name w:val="x_msonormal"/>
    <w:basedOn w:val="Normal"/>
    <w:rsid w:val="004C2B8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D8410B"/>
    <w:rPr>
      <w:rFonts w:asciiTheme="majorHAnsi" w:eastAsiaTheme="majorEastAsia" w:hAnsiTheme="majorHAnsi" w:cstheme="majorBidi"/>
      <w:b/>
      <w:bCs/>
      <w:color w:val="365F91" w:themeColor="accent1" w:themeShade="BF"/>
      <w:sz w:val="28"/>
      <w:szCs w:val="28"/>
      <w:lang w:val="en-GB"/>
    </w:rPr>
  </w:style>
  <w:style w:type="paragraph" w:customStyle="1" w:styleId="Normal1">
    <w:name w:val="Normal1"/>
    <w:basedOn w:val="Normal"/>
    <w:rsid w:val="00B2068C"/>
    <w:pPr>
      <w:spacing w:before="100" w:beforeAutospacing="1" w:after="100" w:afterAutospacing="1"/>
    </w:pPr>
    <w:rPr>
      <w:rFonts w:ascii="Times New Roman" w:eastAsia="Times New Roman" w:hAnsi="Times New Roman" w:cs="Times New Roman"/>
      <w:lang w:val="en-GB" w:eastAsia="en-GB"/>
    </w:rPr>
  </w:style>
  <w:style w:type="character" w:customStyle="1" w:styleId="normalchar">
    <w:name w:val="normal__char"/>
    <w:basedOn w:val="DefaultParagraphFont"/>
    <w:rsid w:val="00B20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10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0170C0"/>
    <w:pPr>
      <w:suppressAutoHyphens/>
      <w:spacing w:line="480" w:lineRule="auto"/>
      <w:jc w:val="center"/>
      <w:outlineLvl w:val="1"/>
    </w:pPr>
    <w:rPr>
      <w:rFonts w:ascii="Garamond" w:eastAsia="Times New Roman" w:hAnsi="Garamond" w:cs="Times New Roman"/>
      <w:b/>
      <w:lang w:val="es-A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55"/>
    <w:pPr>
      <w:ind w:left="720"/>
      <w:contextualSpacing/>
    </w:pPr>
  </w:style>
  <w:style w:type="character" w:styleId="Hyperlink">
    <w:name w:val="Hyperlink"/>
    <w:basedOn w:val="DefaultParagraphFont"/>
    <w:uiPriority w:val="99"/>
    <w:unhideWhenUsed/>
    <w:rsid w:val="00503B04"/>
    <w:rPr>
      <w:color w:val="FF9900"/>
      <w:u w:val="single"/>
    </w:rPr>
  </w:style>
  <w:style w:type="character" w:customStyle="1" w:styleId="Heading2Char">
    <w:name w:val="Heading 2 Char"/>
    <w:basedOn w:val="DefaultParagraphFont"/>
    <w:link w:val="Heading2"/>
    <w:rsid w:val="000170C0"/>
    <w:rPr>
      <w:rFonts w:ascii="Garamond" w:eastAsia="Times New Roman" w:hAnsi="Garamond" w:cs="Times New Roman"/>
      <w:b/>
      <w:lang w:val="es-AR" w:eastAsia="ar-SA"/>
    </w:rPr>
  </w:style>
  <w:style w:type="paragraph" w:styleId="NormalWeb">
    <w:name w:val="Normal (Web)"/>
    <w:basedOn w:val="Normal"/>
    <w:uiPriority w:val="99"/>
    <w:unhideWhenUsed/>
    <w:rsid w:val="000170C0"/>
    <w:pPr>
      <w:spacing w:after="75"/>
    </w:pPr>
    <w:rPr>
      <w:rFonts w:ascii="Times New Roman" w:eastAsia="Times New Roman" w:hAnsi="Times New Roman" w:cs="Times New Roman"/>
      <w:lang w:val="it-IT" w:eastAsia="it-IT"/>
    </w:rPr>
  </w:style>
  <w:style w:type="paragraph" w:styleId="NoSpacing">
    <w:name w:val="No Spacing"/>
    <w:uiPriority w:val="1"/>
    <w:qFormat/>
    <w:rsid w:val="001E36D6"/>
    <w:rPr>
      <w:rFonts w:eastAsiaTheme="minorHAnsi"/>
      <w:sz w:val="22"/>
      <w:szCs w:val="22"/>
      <w:lang w:val="en-GB"/>
    </w:rPr>
  </w:style>
  <w:style w:type="paragraph" w:styleId="PlainText">
    <w:name w:val="Plain Text"/>
    <w:basedOn w:val="Normal"/>
    <w:link w:val="PlainTextChar"/>
    <w:uiPriority w:val="99"/>
    <w:unhideWhenUsed/>
    <w:rsid w:val="004408A6"/>
    <w:rPr>
      <w:rFonts w:ascii="Calibri" w:hAnsi="Calibri"/>
      <w:sz w:val="22"/>
      <w:szCs w:val="21"/>
      <w:lang w:val="en-GB" w:eastAsia="zh-CN"/>
    </w:rPr>
  </w:style>
  <w:style w:type="character" w:customStyle="1" w:styleId="PlainTextChar">
    <w:name w:val="Plain Text Char"/>
    <w:basedOn w:val="DefaultParagraphFont"/>
    <w:link w:val="PlainText"/>
    <w:uiPriority w:val="99"/>
    <w:rsid w:val="004408A6"/>
    <w:rPr>
      <w:rFonts w:ascii="Calibri" w:hAnsi="Calibri"/>
      <w:sz w:val="22"/>
      <w:szCs w:val="21"/>
      <w:lang w:val="en-GB" w:eastAsia="zh-CN"/>
    </w:rPr>
  </w:style>
  <w:style w:type="character" w:customStyle="1" w:styleId="spellingerror">
    <w:name w:val="spellingerror"/>
    <w:basedOn w:val="DefaultParagraphFont"/>
    <w:rsid w:val="00FD3621"/>
  </w:style>
  <w:style w:type="character" w:customStyle="1" w:styleId="normaltextrun">
    <w:name w:val="normaltextrun"/>
    <w:basedOn w:val="DefaultParagraphFont"/>
    <w:rsid w:val="00FD3621"/>
  </w:style>
  <w:style w:type="paragraph" w:customStyle="1" w:styleId="paragraph">
    <w:name w:val="paragraph"/>
    <w:basedOn w:val="Normal"/>
    <w:rsid w:val="00FD3621"/>
    <w:pPr>
      <w:spacing w:before="100" w:beforeAutospacing="1" w:after="100" w:afterAutospacing="1"/>
    </w:pPr>
    <w:rPr>
      <w:rFonts w:ascii="Times New Roman" w:eastAsia="Times New Roman" w:hAnsi="Times New Roman" w:cs="Times New Roman"/>
      <w:lang w:val="en-GB" w:eastAsia="zh-CN"/>
    </w:rPr>
  </w:style>
  <w:style w:type="character" w:customStyle="1" w:styleId="eop">
    <w:name w:val="eop"/>
    <w:basedOn w:val="DefaultParagraphFont"/>
    <w:rsid w:val="00FD3621"/>
  </w:style>
  <w:style w:type="character" w:customStyle="1" w:styleId="unsafesenderemail1">
    <w:name w:val="unsafesenderemail1"/>
    <w:basedOn w:val="DefaultParagraphFont"/>
    <w:rsid w:val="00FD3621"/>
  </w:style>
  <w:style w:type="paragraph" w:styleId="FootnoteText">
    <w:name w:val="footnote text"/>
    <w:basedOn w:val="Normal"/>
    <w:link w:val="FootnoteTextChar"/>
    <w:uiPriority w:val="99"/>
    <w:unhideWhenUsed/>
    <w:rsid w:val="008757BA"/>
    <w:pPr>
      <w:spacing w:line="276"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rsid w:val="008757BA"/>
    <w:rPr>
      <w:rFonts w:ascii="Times New Roman" w:eastAsia="Calibri" w:hAnsi="Times New Roman" w:cs="Times New Roman"/>
      <w:sz w:val="20"/>
      <w:szCs w:val="20"/>
      <w:lang w:val="en-GB"/>
    </w:rPr>
  </w:style>
  <w:style w:type="character" w:styleId="FootnoteReference">
    <w:name w:val="footnote reference"/>
    <w:uiPriority w:val="99"/>
    <w:unhideWhenUsed/>
    <w:rsid w:val="008757BA"/>
    <w:rPr>
      <w:vertAlign w:val="superscript"/>
    </w:rPr>
  </w:style>
  <w:style w:type="paragraph" w:styleId="Header">
    <w:name w:val="header"/>
    <w:basedOn w:val="Normal"/>
    <w:link w:val="HeaderChar"/>
    <w:uiPriority w:val="99"/>
    <w:unhideWhenUsed/>
    <w:rsid w:val="001E22AA"/>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1E22AA"/>
    <w:rPr>
      <w:rFonts w:eastAsiaTheme="minorHAnsi"/>
      <w:sz w:val="22"/>
      <w:szCs w:val="22"/>
      <w:lang w:val="en-GB"/>
    </w:rPr>
  </w:style>
  <w:style w:type="character" w:customStyle="1" w:styleId="apple-converted-space">
    <w:name w:val="apple-converted-space"/>
    <w:basedOn w:val="DefaultParagraphFont"/>
    <w:rsid w:val="00B31465"/>
  </w:style>
  <w:style w:type="paragraph" w:customStyle="1" w:styleId="cite">
    <w:name w:val="cite"/>
    <w:basedOn w:val="Normal"/>
    <w:rsid w:val="00737EDD"/>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4B35DF"/>
    <w:pPr>
      <w:autoSpaceDE w:val="0"/>
      <w:autoSpaceDN w:val="0"/>
      <w:adjustRightInd w:val="0"/>
    </w:pPr>
    <w:rPr>
      <w:rFonts w:ascii="Goudy Old Style" w:hAnsi="Goudy Old Style" w:cs="Goudy Old Style"/>
      <w:color w:val="000000"/>
      <w:lang w:val="en-GB" w:eastAsia="zh-CN"/>
    </w:rPr>
  </w:style>
  <w:style w:type="paragraph" w:customStyle="1" w:styleId="msonotelevel1">
    <w:name w:val="msonotelevel1"/>
    <w:basedOn w:val="Normal"/>
    <w:rsid w:val="00E25CFF"/>
    <w:pPr>
      <w:spacing w:before="100" w:beforeAutospacing="1" w:after="100" w:afterAutospacing="1"/>
    </w:pPr>
    <w:rPr>
      <w:rFonts w:ascii="Times New Roman" w:hAnsi="Times New Roman" w:cs="Times New Roman"/>
      <w:lang w:val="en-GB" w:eastAsia="zh-CN"/>
    </w:rPr>
  </w:style>
  <w:style w:type="paragraph" w:styleId="BalloonText">
    <w:name w:val="Balloon Text"/>
    <w:basedOn w:val="Normal"/>
    <w:link w:val="BalloonTextChar"/>
    <w:uiPriority w:val="99"/>
    <w:semiHidden/>
    <w:unhideWhenUsed/>
    <w:rsid w:val="00C27E88"/>
    <w:rPr>
      <w:rFonts w:ascii="Tahoma" w:hAnsi="Tahoma" w:cs="Tahoma"/>
      <w:sz w:val="16"/>
      <w:szCs w:val="16"/>
    </w:rPr>
  </w:style>
  <w:style w:type="character" w:customStyle="1" w:styleId="BalloonTextChar">
    <w:name w:val="Balloon Text Char"/>
    <w:basedOn w:val="DefaultParagraphFont"/>
    <w:link w:val="BalloonText"/>
    <w:uiPriority w:val="99"/>
    <w:semiHidden/>
    <w:rsid w:val="00C27E88"/>
    <w:rPr>
      <w:rFonts w:ascii="Tahoma" w:hAnsi="Tahoma" w:cs="Tahoma"/>
      <w:sz w:val="16"/>
      <w:szCs w:val="16"/>
    </w:rPr>
  </w:style>
  <w:style w:type="paragraph" w:customStyle="1" w:styleId="Body">
    <w:name w:val="Body"/>
    <w:rsid w:val="0031010D"/>
    <w:rPr>
      <w:rFonts w:ascii="Helvetica" w:eastAsia="ヒラギノ角ゴ Pro W3" w:hAnsi="Helvetica" w:cs="Times New Roman"/>
      <w:color w:val="000000"/>
      <w:szCs w:val="20"/>
      <w:lang w:eastAsia="zh-CN"/>
    </w:rPr>
  </w:style>
  <w:style w:type="paragraph" w:styleId="Footer">
    <w:name w:val="footer"/>
    <w:basedOn w:val="Normal"/>
    <w:link w:val="FooterChar"/>
    <w:uiPriority w:val="99"/>
    <w:unhideWhenUsed/>
    <w:rsid w:val="00A910E3"/>
    <w:pPr>
      <w:tabs>
        <w:tab w:val="center" w:pos="4513"/>
        <w:tab w:val="right" w:pos="9026"/>
      </w:tabs>
    </w:pPr>
  </w:style>
  <w:style w:type="character" w:customStyle="1" w:styleId="FooterChar">
    <w:name w:val="Footer Char"/>
    <w:basedOn w:val="DefaultParagraphFont"/>
    <w:link w:val="Footer"/>
    <w:uiPriority w:val="99"/>
    <w:rsid w:val="00A910E3"/>
  </w:style>
  <w:style w:type="paragraph" w:customStyle="1" w:styleId="xmsonormal">
    <w:name w:val="x_msonormal"/>
    <w:basedOn w:val="Normal"/>
    <w:rsid w:val="004C2B8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D8410B"/>
    <w:rPr>
      <w:rFonts w:asciiTheme="majorHAnsi" w:eastAsiaTheme="majorEastAsia" w:hAnsiTheme="majorHAnsi" w:cstheme="majorBidi"/>
      <w:b/>
      <w:bCs/>
      <w:color w:val="365F91" w:themeColor="accent1" w:themeShade="BF"/>
      <w:sz w:val="28"/>
      <w:szCs w:val="28"/>
      <w:lang w:val="en-GB"/>
    </w:rPr>
  </w:style>
  <w:style w:type="paragraph" w:customStyle="1" w:styleId="Normal1">
    <w:name w:val="Normal1"/>
    <w:basedOn w:val="Normal"/>
    <w:rsid w:val="00B2068C"/>
    <w:pPr>
      <w:spacing w:before="100" w:beforeAutospacing="1" w:after="100" w:afterAutospacing="1"/>
    </w:pPr>
    <w:rPr>
      <w:rFonts w:ascii="Times New Roman" w:eastAsia="Times New Roman" w:hAnsi="Times New Roman" w:cs="Times New Roman"/>
      <w:lang w:val="en-GB" w:eastAsia="en-GB"/>
    </w:rPr>
  </w:style>
  <w:style w:type="character" w:customStyle="1" w:styleId="normalchar">
    <w:name w:val="normal__char"/>
    <w:basedOn w:val="DefaultParagraphFont"/>
    <w:rsid w:val="00B2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7013">
      <w:bodyDiv w:val="1"/>
      <w:marLeft w:val="0"/>
      <w:marRight w:val="0"/>
      <w:marTop w:val="0"/>
      <w:marBottom w:val="0"/>
      <w:divBdr>
        <w:top w:val="none" w:sz="0" w:space="0" w:color="auto"/>
        <w:left w:val="none" w:sz="0" w:space="0" w:color="auto"/>
        <w:bottom w:val="none" w:sz="0" w:space="0" w:color="auto"/>
        <w:right w:val="none" w:sz="0" w:space="0" w:color="auto"/>
      </w:divBdr>
    </w:div>
    <w:div w:id="104735642">
      <w:bodyDiv w:val="1"/>
      <w:marLeft w:val="0"/>
      <w:marRight w:val="0"/>
      <w:marTop w:val="0"/>
      <w:marBottom w:val="0"/>
      <w:divBdr>
        <w:top w:val="none" w:sz="0" w:space="0" w:color="auto"/>
        <w:left w:val="none" w:sz="0" w:space="0" w:color="auto"/>
        <w:bottom w:val="none" w:sz="0" w:space="0" w:color="auto"/>
        <w:right w:val="none" w:sz="0" w:space="0" w:color="auto"/>
      </w:divBdr>
    </w:div>
    <w:div w:id="154415049">
      <w:bodyDiv w:val="1"/>
      <w:marLeft w:val="0"/>
      <w:marRight w:val="0"/>
      <w:marTop w:val="0"/>
      <w:marBottom w:val="0"/>
      <w:divBdr>
        <w:top w:val="none" w:sz="0" w:space="0" w:color="auto"/>
        <w:left w:val="none" w:sz="0" w:space="0" w:color="auto"/>
        <w:bottom w:val="none" w:sz="0" w:space="0" w:color="auto"/>
        <w:right w:val="none" w:sz="0" w:space="0" w:color="auto"/>
      </w:divBdr>
    </w:div>
    <w:div w:id="309331442">
      <w:bodyDiv w:val="1"/>
      <w:marLeft w:val="0"/>
      <w:marRight w:val="0"/>
      <w:marTop w:val="0"/>
      <w:marBottom w:val="0"/>
      <w:divBdr>
        <w:top w:val="none" w:sz="0" w:space="0" w:color="auto"/>
        <w:left w:val="none" w:sz="0" w:space="0" w:color="auto"/>
        <w:bottom w:val="none" w:sz="0" w:space="0" w:color="auto"/>
        <w:right w:val="none" w:sz="0" w:space="0" w:color="auto"/>
      </w:divBdr>
    </w:div>
    <w:div w:id="641496149">
      <w:bodyDiv w:val="1"/>
      <w:marLeft w:val="0"/>
      <w:marRight w:val="0"/>
      <w:marTop w:val="0"/>
      <w:marBottom w:val="0"/>
      <w:divBdr>
        <w:top w:val="none" w:sz="0" w:space="0" w:color="auto"/>
        <w:left w:val="none" w:sz="0" w:space="0" w:color="auto"/>
        <w:bottom w:val="none" w:sz="0" w:space="0" w:color="auto"/>
        <w:right w:val="none" w:sz="0" w:space="0" w:color="auto"/>
      </w:divBdr>
    </w:div>
    <w:div w:id="799567242">
      <w:bodyDiv w:val="1"/>
      <w:marLeft w:val="0"/>
      <w:marRight w:val="0"/>
      <w:marTop w:val="0"/>
      <w:marBottom w:val="0"/>
      <w:divBdr>
        <w:top w:val="none" w:sz="0" w:space="0" w:color="auto"/>
        <w:left w:val="none" w:sz="0" w:space="0" w:color="auto"/>
        <w:bottom w:val="none" w:sz="0" w:space="0" w:color="auto"/>
        <w:right w:val="none" w:sz="0" w:space="0" w:color="auto"/>
      </w:divBdr>
    </w:div>
    <w:div w:id="993920728">
      <w:bodyDiv w:val="1"/>
      <w:marLeft w:val="0"/>
      <w:marRight w:val="0"/>
      <w:marTop w:val="0"/>
      <w:marBottom w:val="0"/>
      <w:divBdr>
        <w:top w:val="none" w:sz="0" w:space="0" w:color="auto"/>
        <w:left w:val="none" w:sz="0" w:space="0" w:color="auto"/>
        <w:bottom w:val="none" w:sz="0" w:space="0" w:color="auto"/>
        <w:right w:val="none" w:sz="0" w:space="0" w:color="auto"/>
      </w:divBdr>
    </w:div>
    <w:div w:id="1178690322">
      <w:bodyDiv w:val="1"/>
      <w:marLeft w:val="0"/>
      <w:marRight w:val="0"/>
      <w:marTop w:val="0"/>
      <w:marBottom w:val="0"/>
      <w:divBdr>
        <w:top w:val="none" w:sz="0" w:space="0" w:color="auto"/>
        <w:left w:val="none" w:sz="0" w:space="0" w:color="auto"/>
        <w:bottom w:val="none" w:sz="0" w:space="0" w:color="auto"/>
        <w:right w:val="none" w:sz="0" w:space="0" w:color="auto"/>
      </w:divBdr>
    </w:div>
    <w:div w:id="1190727601">
      <w:bodyDiv w:val="1"/>
      <w:marLeft w:val="0"/>
      <w:marRight w:val="0"/>
      <w:marTop w:val="0"/>
      <w:marBottom w:val="0"/>
      <w:divBdr>
        <w:top w:val="none" w:sz="0" w:space="0" w:color="auto"/>
        <w:left w:val="none" w:sz="0" w:space="0" w:color="auto"/>
        <w:bottom w:val="none" w:sz="0" w:space="0" w:color="auto"/>
        <w:right w:val="none" w:sz="0" w:space="0" w:color="auto"/>
      </w:divBdr>
    </w:div>
    <w:div w:id="1270088037">
      <w:bodyDiv w:val="1"/>
      <w:marLeft w:val="0"/>
      <w:marRight w:val="0"/>
      <w:marTop w:val="0"/>
      <w:marBottom w:val="0"/>
      <w:divBdr>
        <w:top w:val="none" w:sz="0" w:space="0" w:color="auto"/>
        <w:left w:val="none" w:sz="0" w:space="0" w:color="auto"/>
        <w:bottom w:val="none" w:sz="0" w:space="0" w:color="auto"/>
        <w:right w:val="none" w:sz="0" w:space="0" w:color="auto"/>
      </w:divBdr>
    </w:div>
    <w:div w:id="1302730652">
      <w:bodyDiv w:val="1"/>
      <w:marLeft w:val="0"/>
      <w:marRight w:val="0"/>
      <w:marTop w:val="0"/>
      <w:marBottom w:val="0"/>
      <w:divBdr>
        <w:top w:val="none" w:sz="0" w:space="0" w:color="auto"/>
        <w:left w:val="none" w:sz="0" w:space="0" w:color="auto"/>
        <w:bottom w:val="none" w:sz="0" w:space="0" w:color="auto"/>
        <w:right w:val="none" w:sz="0" w:space="0" w:color="auto"/>
      </w:divBdr>
    </w:div>
    <w:div w:id="1471480395">
      <w:bodyDiv w:val="1"/>
      <w:marLeft w:val="0"/>
      <w:marRight w:val="0"/>
      <w:marTop w:val="0"/>
      <w:marBottom w:val="0"/>
      <w:divBdr>
        <w:top w:val="none" w:sz="0" w:space="0" w:color="auto"/>
        <w:left w:val="none" w:sz="0" w:space="0" w:color="auto"/>
        <w:bottom w:val="none" w:sz="0" w:space="0" w:color="auto"/>
        <w:right w:val="none" w:sz="0" w:space="0" w:color="auto"/>
      </w:divBdr>
    </w:div>
    <w:div w:id="1600749094">
      <w:bodyDiv w:val="1"/>
      <w:marLeft w:val="0"/>
      <w:marRight w:val="0"/>
      <w:marTop w:val="0"/>
      <w:marBottom w:val="0"/>
      <w:divBdr>
        <w:top w:val="none" w:sz="0" w:space="0" w:color="auto"/>
        <w:left w:val="none" w:sz="0" w:space="0" w:color="auto"/>
        <w:bottom w:val="none" w:sz="0" w:space="0" w:color="auto"/>
        <w:right w:val="none" w:sz="0" w:space="0" w:color="auto"/>
      </w:divBdr>
    </w:div>
    <w:div w:id="1615598956">
      <w:bodyDiv w:val="1"/>
      <w:marLeft w:val="0"/>
      <w:marRight w:val="0"/>
      <w:marTop w:val="0"/>
      <w:marBottom w:val="0"/>
      <w:divBdr>
        <w:top w:val="none" w:sz="0" w:space="0" w:color="auto"/>
        <w:left w:val="none" w:sz="0" w:space="0" w:color="auto"/>
        <w:bottom w:val="none" w:sz="0" w:space="0" w:color="auto"/>
        <w:right w:val="none" w:sz="0" w:space="0" w:color="auto"/>
      </w:divBdr>
    </w:div>
    <w:div w:id="1647933540">
      <w:bodyDiv w:val="1"/>
      <w:marLeft w:val="0"/>
      <w:marRight w:val="0"/>
      <w:marTop w:val="0"/>
      <w:marBottom w:val="0"/>
      <w:divBdr>
        <w:top w:val="none" w:sz="0" w:space="0" w:color="auto"/>
        <w:left w:val="none" w:sz="0" w:space="0" w:color="auto"/>
        <w:bottom w:val="none" w:sz="0" w:space="0" w:color="auto"/>
        <w:right w:val="none" w:sz="0" w:space="0" w:color="auto"/>
      </w:divBdr>
    </w:div>
    <w:div w:id="1652099090">
      <w:bodyDiv w:val="1"/>
      <w:marLeft w:val="0"/>
      <w:marRight w:val="0"/>
      <w:marTop w:val="0"/>
      <w:marBottom w:val="0"/>
      <w:divBdr>
        <w:top w:val="none" w:sz="0" w:space="0" w:color="auto"/>
        <w:left w:val="none" w:sz="0" w:space="0" w:color="auto"/>
        <w:bottom w:val="none" w:sz="0" w:space="0" w:color="auto"/>
        <w:right w:val="none" w:sz="0" w:space="0" w:color="auto"/>
      </w:divBdr>
    </w:div>
    <w:div w:id="1743793155">
      <w:bodyDiv w:val="1"/>
      <w:marLeft w:val="120"/>
      <w:marRight w:val="120"/>
      <w:marTop w:val="0"/>
      <w:marBottom w:val="120"/>
      <w:divBdr>
        <w:top w:val="none" w:sz="0" w:space="0" w:color="auto"/>
        <w:left w:val="none" w:sz="0" w:space="0" w:color="auto"/>
        <w:bottom w:val="none" w:sz="0" w:space="0" w:color="auto"/>
        <w:right w:val="none" w:sz="0" w:space="0" w:color="auto"/>
      </w:divBdr>
      <w:divsChild>
        <w:div w:id="1659529597">
          <w:marLeft w:val="0"/>
          <w:marRight w:val="0"/>
          <w:marTop w:val="0"/>
          <w:marBottom w:val="0"/>
          <w:divBdr>
            <w:top w:val="none" w:sz="0" w:space="0" w:color="auto"/>
            <w:left w:val="none" w:sz="0" w:space="0" w:color="auto"/>
            <w:bottom w:val="none" w:sz="0" w:space="0" w:color="auto"/>
            <w:right w:val="none" w:sz="0" w:space="0" w:color="auto"/>
          </w:divBdr>
          <w:divsChild>
            <w:div w:id="1511211395">
              <w:marLeft w:val="0"/>
              <w:marRight w:val="0"/>
              <w:marTop w:val="0"/>
              <w:marBottom w:val="0"/>
              <w:divBdr>
                <w:top w:val="none" w:sz="0" w:space="0" w:color="auto"/>
                <w:left w:val="none" w:sz="0" w:space="0" w:color="auto"/>
                <w:bottom w:val="none" w:sz="0" w:space="0" w:color="auto"/>
                <w:right w:val="none" w:sz="0" w:space="0" w:color="auto"/>
              </w:divBdr>
              <w:divsChild>
                <w:div w:id="16030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563">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2357368">
          <w:marLeft w:val="0"/>
          <w:marRight w:val="0"/>
          <w:marTop w:val="0"/>
          <w:marBottom w:val="0"/>
          <w:divBdr>
            <w:top w:val="none" w:sz="0" w:space="0" w:color="auto"/>
            <w:left w:val="none" w:sz="0" w:space="0" w:color="auto"/>
            <w:bottom w:val="none" w:sz="0" w:space="0" w:color="auto"/>
            <w:right w:val="none" w:sz="0" w:space="0" w:color="auto"/>
          </w:divBdr>
          <w:divsChild>
            <w:div w:id="1065563646">
              <w:marLeft w:val="0"/>
              <w:marRight w:val="0"/>
              <w:marTop w:val="0"/>
              <w:marBottom w:val="0"/>
              <w:divBdr>
                <w:top w:val="none" w:sz="0" w:space="0" w:color="auto"/>
                <w:left w:val="none" w:sz="0" w:space="0" w:color="auto"/>
                <w:bottom w:val="none" w:sz="0" w:space="0" w:color="auto"/>
                <w:right w:val="none" w:sz="0" w:space="0" w:color="auto"/>
              </w:divBdr>
              <w:divsChild>
                <w:div w:id="413018320">
                  <w:marLeft w:val="0"/>
                  <w:marRight w:val="0"/>
                  <w:marTop w:val="0"/>
                  <w:marBottom w:val="0"/>
                  <w:divBdr>
                    <w:top w:val="none" w:sz="0" w:space="0" w:color="auto"/>
                    <w:left w:val="none" w:sz="0" w:space="0" w:color="auto"/>
                    <w:bottom w:val="none" w:sz="0" w:space="0" w:color="auto"/>
                    <w:right w:val="none" w:sz="0" w:space="0" w:color="auto"/>
                  </w:divBdr>
                  <w:divsChild>
                    <w:div w:id="189295901">
                      <w:marLeft w:val="0"/>
                      <w:marRight w:val="0"/>
                      <w:marTop w:val="0"/>
                      <w:marBottom w:val="0"/>
                      <w:divBdr>
                        <w:top w:val="none" w:sz="0" w:space="0" w:color="auto"/>
                        <w:left w:val="none" w:sz="0" w:space="0" w:color="auto"/>
                        <w:bottom w:val="none" w:sz="0" w:space="0" w:color="auto"/>
                        <w:right w:val="none" w:sz="0" w:space="0" w:color="auto"/>
                      </w:divBdr>
                      <w:divsChild>
                        <w:div w:id="7613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3422">
      <w:bodyDiv w:val="1"/>
      <w:marLeft w:val="0"/>
      <w:marRight w:val="0"/>
      <w:marTop w:val="0"/>
      <w:marBottom w:val="0"/>
      <w:divBdr>
        <w:top w:val="none" w:sz="0" w:space="0" w:color="auto"/>
        <w:left w:val="none" w:sz="0" w:space="0" w:color="auto"/>
        <w:bottom w:val="none" w:sz="0" w:space="0" w:color="auto"/>
        <w:right w:val="none" w:sz="0" w:space="0" w:color="auto"/>
      </w:divBdr>
    </w:div>
    <w:div w:id="1992757786">
      <w:bodyDiv w:val="1"/>
      <w:marLeft w:val="0"/>
      <w:marRight w:val="0"/>
      <w:marTop w:val="0"/>
      <w:marBottom w:val="0"/>
      <w:divBdr>
        <w:top w:val="none" w:sz="0" w:space="0" w:color="auto"/>
        <w:left w:val="none" w:sz="0" w:space="0" w:color="auto"/>
        <w:bottom w:val="none" w:sz="0" w:space="0" w:color="auto"/>
        <w:right w:val="none" w:sz="0" w:space="0" w:color="auto"/>
      </w:divBdr>
    </w:div>
    <w:div w:id="2011637646">
      <w:bodyDiv w:val="1"/>
      <w:marLeft w:val="0"/>
      <w:marRight w:val="0"/>
      <w:marTop w:val="0"/>
      <w:marBottom w:val="0"/>
      <w:divBdr>
        <w:top w:val="none" w:sz="0" w:space="0" w:color="auto"/>
        <w:left w:val="none" w:sz="0" w:space="0" w:color="auto"/>
        <w:bottom w:val="none" w:sz="0" w:space="0" w:color="auto"/>
        <w:right w:val="none" w:sz="0" w:space="0" w:color="auto"/>
      </w:divBdr>
    </w:div>
    <w:div w:id="2028362789">
      <w:bodyDiv w:val="1"/>
      <w:marLeft w:val="0"/>
      <w:marRight w:val="0"/>
      <w:marTop w:val="0"/>
      <w:marBottom w:val="0"/>
      <w:divBdr>
        <w:top w:val="none" w:sz="0" w:space="0" w:color="auto"/>
        <w:left w:val="none" w:sz="0" w:space="0" w:color="auto"/>
        <w:bottom w:val="none" w:sz="0" w:space="0" w:color="auto"/>
        <w:right w:val="none" w:sz="0" w:space="0" w:color="auto"/>
      </w:divBdr>
    </w:div>
    <w:div w:id="2042783414">
      <w:bodyDiv w:val="1"/>
      <w:marLeft w:val="0"/>
      <w:marRight w:val="0"/>
      <w:marTop w:val="0"/>
      <w:marBottom w:val="0"/>
      <w:divBdr>
        <w:top w:val="none" w:sz="0" w:space="0" w:color="auto"/>
        <w:left w:val="none" w:sz="0" w:space="0" w:color="auto"/>
        <w:bottom w:val="none" w:sz="0" w:space="0" w:color="auto"/>
        <w:right w:val="none" w:sz="0" w:space="0" w:color="auto"/>
      </w:divBdr>
    </w:div>
    <w:div w:id="2054965845">
      <w:bodyDiv w:val="1"/>
      <w:marLeft w:val="0"/>
      <w:marRight w:val="0"/>
      <w:marTop w:val="0"/>
      <w:marBottom w:val="0"/>
      <w:divBdr>
        <w:top w:val="none" w:sz="0" w:space="0" w:color="auto"/>
        <w:left w:val="none" w:sz="0" w:space="0" w:color="auto"/>
        <w:bottom w:val="none" w:sz="0" w:space="0" w:color="auto"/>
        <w:right w:val="none" w:sz="0" w:space="0" w:color="auto"/>
      </w:divBdr>
    </w:div>
    <w:div w:id="2063597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olamentabletragedies.wordpres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36102</Words>
  <Characters>205783</Characters>
  <Application>Microsoft Office Word</Application>
  <DocSecurity>4</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R.</dc:creator>
  <cp:lastModifiedBy>Storey T.P.</cp:lastModifiedBy>
  <cp:revision>2</cp:revision>
  <cp:lastPrinted>2013-11-25T09:20:00Z</cp:lastPrinted>
  <dcterms:created xsi:type="dcterms:W3CDTF">2014-07-11T12:27:00Z</dcterms:created>
  <dcterms:modified xsi:type="dcterms:W3CDTF">2014-07-11T12:27:00Z</dcterms:modified>
</cp:coreProperties>
</file>